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w:hAnsi="Calibri"/>
        </w:rPr>
      </w:pPr>
      <w:bookmarkStart w:id="0" w:name="_GoBack"/>
      <w:bookmarkEnd w:id="0"/>
    </w:p>
    <w:p>
      <w:pPr>
        <w:rPr>
          <w:rFonts w:ascii="Calibri" w:hAnsi="Calibri"/>
        </w:rPr>
      </w:pPr>
    </w:p>
    <w:tbl>
      <w:tblPr>
        <w:tblW w:w="9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142"/>
        <w:gridCol w:w="142"/>
        <w:gridCol w:w="5395"/>
        <w:gridCol w:w="736"/>
        <w:gridCol w:w="964"/>
        <w:gridCol w:w="640"/>
        <w:gridCol w:w="8"/>
      </w:tblGrid>
      <w:tr>
        <w:trPr>
          <w:gridAfter w:val="1"/>
          <w:wAfter w:w="8" w:type="dxa"/>
          <w:cantSplit/>
        </w:trPr>
        <w:tc>
          <w:tcPr>
            <w:tcW w:w="9828" w:type="dxa"/>
            <w:gridSpan w:val="7"/>
            <w:shd w:val="pct20" w:color="auto" w:fill="FFFFFF"/>
          </w:tcPr>
          <w:p>
            <w:pPr>
              <w:rPr>
                <w:rFonts w:ascii="Calibri" w:hAnsi="Calibri"/>
                <w:b/>
                <w:bCs/>
              </w:rPr>
            </w:pPr>
            <w:r>
              <w:rPr>
                <w:rFonts w:ascii="Calibri" w:hAnsi="Calibri"/>
                <w:b/>
                <w:bCs/>
              </w:rPr>
              <w:t>JOB DESCRIPTION</w:t>
            </w:r>
          </w:p>
        </w:tc>
      </w:tr>
      <w:tr>
        <w:trPr>
          <w:gridAfter w:val="1"/>
          <w:wAfter w:w="8" w:type="dxa"/>
          <w:cantSplit/>
        </w:trPr>
        <w:tc>
          <w:tcPr>
            <w:tcW w:w="2093" w:type="dxa"/>
            <w:gridSpan w:val="3"/>
          </w:tcPr>
          <w:p>
            <w:pPr>
              <w:spacing w:before="60" w:after="60"/>
              <w:rPr>
                <w:rFonts w:ascii="Calibri" w:hAnsi="Calibri"/>
                <w:b/>
                <w:bCs/>
                <w:smallCaps/>
              </w:rPr>
            </w:pPr>
            <w:r>
              <w:rPr>
                <w:rFonts w:ascii="Calibri" w:hAnsi="Calibri"/>
                <w:b/>
                <w:bCs/>
                <w:smallCaps/>
              </w:rPr>
              <w:t>job title</w:t>
            </w:r>
          </w:p>
        </w:tc>
        <w:tc>
          <w:tcPr>
            <w:tcW w:w="7735" w:type="dxa"/>
            <w:gridSpan w:val="4"/>
          </w:tcPr>
          <w:p>
            <w:pPr>
              <w:spacing w:before="60" w:after="60"/>
              <w:rPr>
                <w:rFonts w:ascii="Calibri" w:hAnsi="Calibri"/>
              </w:rPr>
            </w:pPr>
            <w:r>
              <w:rPr>
                <w:rFonts w:ascii="Calibri" w:hAnsi="Calibri"/>
              </w:rPr>
              <w:t>SENCO</w:t>
            </w:r>
          </w:p>
        </w:tc>
      </w:tr>
      <w:tr>
        <w:tc>
          <w:tcPr>
            <w:tcW w:w="2093" w:type="dxa"/>
            <w:gridSpan w:val="3"/>
          </w:tcPr>
          <w:p>
            <w:pPr>
              <w:pStyle w:val="Header"/>
              <w:tabs>
                <w:tab w:val="left" w:pos="720"/>
              </w:tabs>
              <w:spacing w:before="60" w:after="60"/>
              <w:rPr>
                <w:rFonts w:ascii="Calibri" w:hAnsi="Calibri"/>
                <w:b/>
                <w:bCs/>
                <w:smallCaps/>
              </w:rPr>
            </w:pPr>
            <w:r>
              <w:rPr>
                <w:rFonts w:ascii="Calibri" w:hAnsi="Calibri"/>
                <w:b/>
                <w:bCs/>
                <w:smallCaps/>
              </w:rPr>
              <w:t>grade</w:t>
            </w:r>
          </w:p>
        </w:tc>
        <w:tc>
          <w:tcPr>
            <w:tcW w:w="6131" w:type="dxa"/>
            <w:gridSpan w:val="2"/>
            <w:tcBorders>
              <w:right w:val="nil"/>
            </w:tcBorders>
          </w:tcPr>
          <w:p>
            <w:pPr>
              <w:rPr>
                <w:rFonts w:ascii="Calibri" w:hAnsi="Calibri"/>
              </w:rPr>
            </w:pPr>
            <w:r>
              <w:rPr>
                <w:rFonts w:ascii="Calibri" w:hAnsi="Calibri"/>
              </w:rPr>
              <w:t>MPS / UPS + TLR 1</w:t>
            </w:r>
          </w:p>
        </w:tc>
        <w:tc>
          <w:tcPr>
            <w:tcW w:w="964" w:type="dxa"/>
            <w:tcBorders>
              <w:left w:val="nil"/>
              <w:right w:val="nil"/>
            </w:tcBorders>
          </w:tcPr>
          <w:p>
            <w:pPr>
              <w:pStyle w:val="Heading2"/>
              <w:rPr>
                <w:rFonts w:ascii="Calibri" w:hAnsi="Calibri"/>
                <w:smallCaps/>
                <w:sz w:val="24"/>
                <w:szCs w:val="24"/>
              </w:rPr>
            </w:pPr>
          </w:p>
        </w:tc>
        <w:tc>
          <w:tcPr>
            <w:tcW w:w="648" w:type="dxa"/>
            <w:gridSpan w:val="2"/>
            <w:tcBorders>
              <w:left w:val="nil"/>
            </w:tcBorders>
          </w:tcPr>
          <w:p>
            <w:pPr>
              <w:spacing w:before="60" w:after="60"/>
              <w:rPr>
                <w:rFonts w:ascii="Calibri" w:hAnsi="Calibri"/>
              </w:rPr>
            </w:pPr>
          </w:p>
        </w:tc>
      </w:tr>
      <w:tr>
        <w:trPr>
          <w:gridAfter w:val="1"/>
          <w:wAfter w:w="8" w:type="dxa"/>
        </w:trPr>
        <w:tc>
          <w:tcPr>
            <w:tcW w:w="2093" w:type="dxa"/>
            <w:gridSpan w:val="3"/>
          </w:tcPr>
          <w:p>
            <w:pPr>
              <w:pStyle w:val="Header"/>
              <w:tabs>
                <w:tab w:val="left" w:pos="720"/>
              </w:tabs>
              <w:spacing w:before="60" w:after="60"/>
              <w:rPr>
                <w:rFonts w:ascii="Calibri" w:hAnsi="Calibri"/>
                <w:b/>
                <w:bCs/>
                <w:smallCaps/>
              </w:rPr>
            </w:pPr>
            <w:r>
              <w:rPr>
                <w:rFonts w:ascii="Calibri" w:hAnsi="Calibri"/>
                <w:b/>
                <w:bCs/>
                <w:smallCaps/>
              </w:rPr>
              <w:t>location</w:t>
            </w:r>
          </w:p>
        </w:tc>
        <w:tc>
          <w:tcPr>
            <w:tcW w:w="5395" w:type="dxa"/>
            <w:tcBorders>
              <w:right w:val="nil"/>
            </w:tcBorders>
          </w:tcPr>
          <w:p>
            <w:pPr>
              <w:spacing w:before="60" w:after="60"/>
              <w:rPr>
                <w:rFonts w:ascii="Calibri" w:hAnsi="Calibri"/>
              </w:rPr>
            </w:pPr>
            <w:r>
              <w:rPr>
                <w:rFonts w:ascii="Calibri" w:hAnsi="Calibri"/>
              </w:rPr>
              <w:t>Unity College</w:t>
            </w:r>
          </w:p>
        </w:tc>
        <w:tc>
          <w:tcPr>
            <w:tcW w:w="2340" w:type="dxa"/>
            <w:gridSpan w:val="3"/>
            <w:tcBorders>
              <w:left w:val="nil"/>
            </w:tcBorders>
          </w:tcPr>
          <w:p>
            <w:pPr>
              <w:spacing w:before="60" w:after="60"/>
              <w:rPr>
                <w:rFonts w:ascii="Calibri" w:hAnsi="Calibri"/>
              </w:rPr>
            </w:pPr>
          </w:p>
        </w:tc>
      </w:tr>
      <w:tr>
        <w:trPr>
          <w:gridAfter w:val="1"/>
          <w:wAfter w:w="8" w:type="dxa"/>
          <w:cantSplit/>
        </w:trPr>
        <w:tc>
          <w:tcPr>
            <w:tcW w:w="1951" w:type="dxa"/>
            <w:gridSpan w:val="2"/>
            <w:tcBorders>
              <w:right w:val="nil"/>
            </w:tcBorders>
          </w:tcPr>
          <w:p>
            <w:pPr>
              <w:spacing w:before="60" w:after="60"/>
              <w:rPr>
                <w:rFonts w:ascii="Calibri" w:hAnsi="Calibri"/>
                <w:b/>
                <w:bCs/>
                <w:smallCaps/>
              </w:rPr>
            </w:pPr>
            <w:r>
              <w:rPr>
                <w:rFonts w:ascii="Calibri" w:hAnsi="Calibri"/>
                <w:b/>
                <w:bCs/>
                <w:smallCaps/>
              </w:rPr>
              <w:t>job purpose:</w:t>
            </w:r>
          </w:p>
        </w:tc>
        <w:tc>
          <w:tcPr>
            <w:tcW w:w="7877" w:type="dxa"/>
            <w:gridSpan w:val="5"/>
            <w:tcBorders>
              <w:left w:val="nil"/>
            </w:tcBorders>
          </w:tcPr>
          <w:p>
            <w:pPr>
              <w:spacing w:before="60" w:after="60"/>
              <w:rPr>
                <w:rFonts w:ascii="Calibri" w:hAnsi="Calibri"/>
                <w:b/>
                <w:bCs/>
              </w:rPr>
            </w:pPr>
            <w:r>
              <w:rPr>
                <w:rFonts w:ascii="Calibri" w:hAnsi="Calibri"/>
                <w:b/>
                <w:bCs/>
              </w:rPr>
              <w:t>The main objectives to be achieved by the Postholder</w:t>
            </w:r>
          </w:p>
        </w:tc>
      </w:tr>
      <w:tr>
        <w:trPr>
          <w:gridAfter w:val="1"/>
          <w:wAfter w:w="8" w:type="dxa"/>
          <w:cantSplit/>
        </w:trPr>
        <w:tc>
          <w:tcPr>
            <w:tcW w:w="9828" w:type="dxa"/>
            <w:gridSpan w:val="7"/>
          </w:tcPr>
          <w:p>
            <w:pPr>
              <w:numPr>
                <w:ilvl w:val="0"/>
                <w:numId w:val="22"/>
              </w:numPr>
              <w:rPr>
                <w:rFonts w:ascii="Calibri" w:hAnsi="Calibri"/>
              </w:rPr>
            </w:pPr>
            <w:r>
              <w:rPr>
                <w:rFonts w:ascii="Calibri" w:hAnsi="Calibri"/>
              </w:rPr>
              <w:t>To provide highly effective and strategic leadership of the SEND department and SEND provision across the college and to ensure all statutory requirements are in place.</w:t>
            </w:r>
          </w:p>
          <w:p>
            <w:pPr>
              <w:numPr>
                <w:ilvl w:val="0"/>
                <w:numId w:val="22"/>
              </w:numPr>
              <w:rPr>
                <w:rFonts w:ascii="Calibri" w:hAnsi="Calibri"/>
              </w:rPr>
            </w:pPr>
            <w:r>
              <w:rPr>
                <w:rFonts w:ascii="Calibri" w:hAnsi="Calibri"/>
              </w:rPr>
              <w:t>To monitor, support and have accountability for the overall progress and development of SEND students as a leader and manager across the college.</w:t>
            </w:r>
          </w:p>
          <w:p>
            <w:pPr>
              <w:numPr>
                <w:ilvl w:val="0"/>
                <w:numId w:val="22"/>
              </w:numPr>
              <w:rPr>
                <w:rFonts w:ascii="Calibri" w:hAnsi="Calibri"/>
              </w:rPr>
            </w:pPr>
            <w:r>
              <w:rPr>
                <w:rFonts w:ascii="Calibri" w:hAnsi="Calibri"/>
              </w:rPr>
              <w:t>To contribute to college strategic and development planning and to lead whole college developments in the area of SEND.</w:t>
            </w:r>
          </w:p>
          <w:p>
            <w:pPr>
              <w:numPr>
                <w:ilvl w:val="0"/>
                <w:numId w:val="22"/>
              </w:numPr>
              <w:rPr>
                <w:rFonts w:ascii="Calibri" w:hAnsi="Calibri"/>
              </w:rPr>
            </w:pPr>
            <w:r>
              <w:rPr>
                <w:rFonts w:ascii="Calibri" w:hAnsi="Calibri"/>
              </w:rPr>
              <w:t>To develop and enhance the teaching practice of others.</w:t>
            </w:r>
          </w:p>
          <w:p>
            <w:pPr>
              <w:numPr>
                <w:ilvl w:val="0"/>
                <w:numId w:val="22"/>
              </w:numPr>
              <w:rPr>
                <w:rFonts w:ascii="Calibri" w:hAnsi="Calibri"/>
              </w:rPr>
            </w:pPr>
            <w:r>
              <w:rPr>
                <w:rFonts w:ascii="Calibri" w:hAnsi="Calibri"/>
              </w:rPr>
              <w:t>To support the ethos of the college.</w:t>
            </w:r>
          </w:p>
          <w:p>
            <w:pPr>
              <w:ind w:left="720"/>
              <w:rPr>
                <w:rFonts w:ascii="Calibri" w:hAnsi="Calibri"/>
              </w:rPr>
            </w:pPr>
          </w:p>
        </w:tc>
      </w:tr>
      <w:tr>
        <w:trPr>
          <w:gridAfter w:val="1"/>
          <w:wAfter w:w="8" w:type="dxa"/>
          <w:cantSplit/>
        </w:trPr>
        <w:tc>
          <w:tcPr>
            <w:tcW w:w="1809" w:type="dxa"/>
            <w:tcBorders>
              <w:bottom w:val="single" w:sz="4" w:space="0" w:color="auto"/>
              <w:right w:val="nil"/>
            </w:tcBorders>
          </w:tcPr>
          <w:p>
            <w:pPr>
              <w:pStyle w:val="Heading2"/>
              <w:spacing w:before="0" w:after="0"/>
              <w:rPr>
                <w:rFonts w:ascii="Calibri" w:hAnsi="Calibri"/>
                <w:smallCaps/>
                <w:sz w:val="24"/>
                <w:szCs w:val="24"/>
              </w:rPr>
            </w:pPr>
            <w:r>
              <w:rPr>
                <w:rFonts w:ascii="Calibri" w:hAnsi="Calibri"/>
                <w:smallCaps/>
                <w:sz w:val="24"/>
                <w:szCs w:val="24"/>
              </w:rPr>
              <w:t>main activities</w:t>
            </w:r>
          </w:p>
        </w:tc>
        <w:tc>
          <w:tcPr>
            <w:tcW w:w="8019" w:type="dxa"/>
            <w:gridSpan w:val="6"/>
            <w:tcBorders>
              <w:left w:val="nil"/>
              <w:bottom w:val="single" w:sz="4" w:space="0" w:color="auto"/>
            </w:tcBorders>
          </w:tcPr>
          <w:p>
            <w:pPr>
              <w:pStyle w:val="BodyText"/>
              <w:rPr>
                <w:rFonts w:ascii="Calibri" w:hAnsi="Calibri"/>
              </w:rPr>
            </w:pPr>
            <w:r>
              <w:rPr>
                <w:rFonts w:ascii="Calibri" w:hAnsi="Calibri"/>
              </w:rPr>
              <w:t xml:space="preserve">What the Postholder will actually do </w:t>
            </w:r>
          </w:p>
          <w:p>
            <w:pPr>
              <w:rPr>
                <w:rFonts w:ascii="Calibri" w:hAnsi="Calibri"/>
                <w:b/>
                <w:bCs/>
              </w:rPr>
            </w:pPr>
            <w:r>
              <w:rPr>
                <w:rFonts w:ascii="Calibri" w:hAnsi="Calibri"/>
                <w:b/>
                <w:bCs/>
              </w:rPr>
              <w:t>What prescribed duties the postholder will have</w:t>
            </w:r>
          </w:p>
        </w:tc>
      </w:tr>
      <w:tr>
        <w:trPr>
          <w:gridAfter w:val="1"/>
          <w:wAfter w:w="8" w:type="dxa"/>
          <w:cantSplit/>
          <w:trHeight w:val="80"/>
        </w:trPr>
        <w:tc>
          <w:tcPr>
            <w:tcW w:w="9828" w:type="dxa"/>
            <w:gridSpan w:val="7"/>
            <w:tcBorders>
              <w:top w:val="single" w:sz="4" w:space="0" w:color="auto"/>
              <w:left w:val="single" w:sz="4" w:space="0" w:color="auto"/>
              <w:bottom w:val="single" w:sz="4" w:space="0" w:color="auto"/>
              <w:right w:val="single" w:sz="4" w:space="0" w:color="auto"/>
            </w:tcBorders>
          </w:tcPr>
          <w:p>
            <w:pPr>
              <w:rPr>
                <w:rFonts w:ascii="Calibri" w:hAnsi="Calibri"/>
                <w:b/>
              </w:rPr>
            </w:pPr>
            <w:r>
              <w:rPr>
                <w:rFonts w:ascii="Calibri" w:hAnsi="Calibri"/>
                <w:b/>
              </w:rPr>
              <w:t>Key Leadership and Management Responsibilities:</w:t>
            </w:r>
          </w:p>
          <w:p>
            <w:pPr>
              <w:rPr>
                <w:rFonts w:ascii="Calibri" w:hAnsi="Calibri"/>
              </w:rPr>
            </w:pPr>
            <w:r>
              <w:rPr>
                <w:rFonts w:ascii="Calibri" w:hAnsi="Calibri"/>
              </w:rPr>
              <w:t>In addition to carrying out the professional duties of a teacher other than a Headteacher, as described in the Teachers' Pay and Conditions Document, you will be responsible to the Headteacher for tasks including:</w:t>
            </w:r>
          </w:p>
          <w:p>
            <w:pPr>
              <w:numPr>
                <w:ilvl w:val="0"/>
                <w:numId w:val="23"/>
              </w:numPr>
              <w:rPr>
                <w:rFonts w:ascii="Calibri" w:hAnsi="Calibri"/>
              </w:rPr>
            </w:pPr>
            <w:r>
              <w:rPr>
                <w:rFonts w:ascii="Calibri" w:hAnsi="Calibri"/>
              </w:rPr>
              <w:t>To contribute to the effective day to day operation of the college</w:t>
            </w:r>
          </w:p>
          <w:p>
            <w:pPr>
              <w:numPr>
                <w:ilvl w:val="0"/>
                <w:numId w:val="23"/>
              </w:numPr>
              <w:rPr>
                <w:rFonts w:ascii="Calibri" w:hAnsi="Calibri"/>
              </w:rPr>
            </w:pPr>
            <w:r>
              <w:rPr>
                <w:rFonts w:ascii="Calibri" w:hAnsi="Calibri"/>
              </w:rPr>
              <w:t>To communicate with governors, the Headteacher, SLT, colleagues, parents and outside agencies as appropriate.</w:t>
            </w:r>
          </w:p>
          <w:p>
            <w:pPr>
              <w:numPr>
                <w:ilvl w:val="0"/>
                <w:numId w:val="23"/>
              </w:numPr>
              <w:rPr>
                <w:rFonts w:ascii="Calibri" w:hAnsi="Calibri"/>
              </w:rPr>
            </w:pPr>
            <w:r>
              <w:rPr>
                <w:rFonts w:ascii="Calibri" w:hAnsi="Calibri"/>
              </w:rPr>
              <w:t>To provide the Headteacher with appropriate, accurate and timely information to enable continuous evaluation of performance.</w:t>
            </w:r>
          </w:p>
          <w:p>
            <w:pPr>
              <w:ind w:left="360"/>
              <w:rPr>
                <w:rFonts w:ascii="Calibri" w:hAnsi="Calibri"/>
              </w:rPr>
            </w:pPr>
          </w:p>
        </w:tc>
      </w:tr>
      <w:tr>
        <w:trPr>
          <w:gridAfter w:val="1"/>
          <w:wAfter w:w="8" w:type="dxa"/>
          <w:cantSplit/>
          <w:trHeight w:val="80"/>
        </w:trPr>
        <w:tc>
          <w:tcPr>
            <w:tcW w:w="9828" w:type="dxa"/>
            <w:gridSpan w:val="7"/>
            <w:tcBorders>
              <w:top w:val="single" w:sz="4" w:space="0" w:color="auto"/>
              <w:left w:val="single" w:sz="4" w:space="0" w:color="auto"/>
              <w:bottom w:val="single" w:sz="4" w:space="0" w:color="auto"/>
              <w:right w:val="single" w:sz="4" w:space="0" w:color="auto"/>
            </w:tcBorders>
          </w:tcPr>
          <w:p>
            <w:pPr>
              <w:rPr>
                <w:rFonts w:ascii="Calibri" w:hAnsi="Calibri"/>
                <w:b/>
              </w:rPr>
            </w:pPr>
            <w:r>
              <w:rPr>
                <w:rFonts w:ascii="Calibri" w:hAnsi="Calibri"/>
                <w:b/>
              </w:rPr>
              <w:t>Main Purposes of Role:</w:t>
            </w:r>
          </w:p>
          <w:p>
            <w:pPr>
              <w:numPr>
                <w:ilvl w:val="0"/>
                <w:numId w:val="24"/>
              </w:numPr>
              <w:rPr>
                <w:rFonts w:ascii="Calibri" w:hAnsi="Calibri"/>
              </w:rPr>
            </w:pPr>
            <w:r>
              <w:rPr>
                <w:rFonts w:ascii="Calibri" w:hAnsi="Calibri"/>
              </w:rPr>
              <w:t>The oversight, co-ordination, development and evaluation of SEND Policy and Practice across the college, in collaboration with the Senior Leadership Team and according to the requirements of the Code of Practice.</w:t>
            </w:r>
          </w:p>
          <w:p>
            <w:pPr>
              <w:numPr>
                <w:ilvl w:val="0"/>
                <w:numId w:val="24"/>
              </w:numPr>
              <w:rPr>
                <w:rFonts w:ascii="Calibri" w:hAnsi="Calibri"/>
              </w:rPr>
            </w:pPr>
            <w:r>
              <w:rPr>
                <w:rFonts w:ascii="Calibri" w:hAnsi="Calibri"/>
              </w:rPr>
              <w:t>To take responsibility for the operational management of all SEND staff, their resources and accommodation.</w:t>
            </w:r>
          </w:p>
          <w:p>
            <w:pPr>
              <w:numPr>
                <w:ilvl w:val="0"/>
                <w:numId w:val="24"/>
              </w:numPr>
              <w:rPr>
                <w:rFonts w:ascii="Calibri" w:hAnsi="Calibri"/>
              </w:rPr>
            </w:pPr>
            <w:r>
              <w:rPr>
                <w:rFonts w:ascii="Calibri" w:hAnsi="Calibri"/>
              </w:rPr>
              <w:t>In collaboration with the Headteacher and SLT, recruit and deploy SEND staff in line with budget constraints.</w:t>
            </w:r>
          </w:p>
          <w:p>
            <w:pPr>
              <w:numPr>
                <w:ilvl w:val="0"/>
                <w:numId w:val="24"/>
              </w:numPr>
              <w:rPr>
                <w:rFonts w:ascii="Calibri" w:hAnsi="Calibri"/>
              </w:rPr>
            </w:pPr>
            <w:r>
              <w:rPr>
                <w:rFonts w:ascii="Calibri" w:hAnsi="Calibri"/>
              </w:rPr>
              <w:t>To support departments in developing and maintaining a high standard of learning support in all settings.</w:t>
            </w:r>
          </w:p>
          <w:p>
            <w:pPr>
              <w:numPr>
                <w:ilvl w:val="0"/>
                <w:numId w:val="24"/>
              </w:numPr>
              <w:rPr>
                <w:rFonts w:ascii="Calibri" w:hAnsi="Calibri"/>
              </w:rPr>
            </w:pPr>
            <w:r>
              <w:rPr>
                <w:rFonts w:ascii="Calibri" w:hAnsi="Calibri"/>
              </w:rPr>
              <w:t>To support and develop strong working relationships with all outside agencies.</w:t>
            </w:r>
          </w:p>
          <w:p>
            <w:pPr>
              <w:numPr>
                <w:ilvl w:val="0"/>
                <w:numId w:val="24"/>
              </w:numPr>
              <w:rPr>
                <w:rFonts w:ascii="Calibri" w:hAnsi="Calibri"/>
              </w:rPr>
            </w:pPr>
            <w:r>
              <w:rPr>
                <w:rFonts w:ascii="Calibri" w:hAnsi="Calibri"/>
              </w:rPr>
              <w:t>To lead and manage the support for SEND students requiring examination access arrangements via the SEND team in liaison with subject areas, the SLT and the Examinations Officer.</w:t>
            </w:r>
          </w:p>
          <w:p>
            <w:pPr>
              <w:ind w:left="720"/>
              <w:rPr>
                <w:rFonts w:ascii="Calibri" w:hAnsi="Calibri"/>
              </w:rPr>
            </w:pPr>
          </w:p>
        </w:tc>
      </w:tr>
      <w:tr>
        <w:trPr>
          <w:gridAfter w:val="1"/>
          <w:wAfter w:w="8" w:type="dxa"/>
          <w:cantSplit/>
          <w:trHeight w:val="80"/>
        </w:trPr>
        <w:tc>
          <w:tcPr>
            <w:tcW w:w="9828" w:type="dxa"/>
            <w:gridSpan w:val="7"/>
            <w:tcBorders>
              <w:top w:val="single" w:sz="4" w:space="0" w:color="auto"/>
              <w:left w:val="single" w:sz="4" w:space="0" w:color="auto"/>
              <w:bottom w:val="single" w:sz="4" w:space="0" w:color="auto"/>
              <w:right w:val="single" w:sz="4" w:space="0" w:color="auto"/>
            </w:tcBorders>
          </w:tcPr>
          <w:p>
            <w:pPr>
              <w:rPr>
                <w:rFonts w:ascii="Calibri" w:hAnsi="Calibri"/>
                <w:b/>
              </w:rPr>
            </w:pPr>
            <w:r>
              <w:rPr>
                <w:rFonts w:ascii="Calibri" w:hAnsi="Calibri"/>
                <w:b/>
              </w:rPr>
              <w:lastRenderedPageBreak/>
              <w:t>Key Accountabilities:</w:t>
            </w:r>
          </w:p>
          <w:p>
            <w:pPr>
              <w:numPr>
                <w:ilvl w:val="0"/>
                <w:numId w:val="25"/>
              </w:numPr>
              <w:rPr>
                <w:rFonts w:ascii="Calibri" w:hAnsi="Calibri"/>
              </w:rPr>
            </w:pPr>
            <w:r>
              <w:rPr>
                <w:rFonts w:ascii="Calibri" w:hAnsi="Calibri"/>
              </w:rPr>
              <w:t>To maintain the SEND Register.</w:t>
            </w:r>
          </w:p>
          <w:p>
            <w:pPr>
              <w:numPr>
                <w:ilvl w:val="0"/>
                <w:numId w:val="25"/>
              </w:numPr>
              <w:rPr>
                <w:rFonts w:ascii="Calibri" w:hAnsi="Calibri"/>
              </w:rPr>
            </w:pPr>
            <w:r>
              <w:rPr>
                <w:rFonts w:ascii="Calibri" w:hAnsi="Calibri"/>
              </w:rPr>
              <w:t>To maintain, update and oversee records of SEND support and progress.</w:t>
            </w:r>
          </w:p>
          <w:p>
            <w:pPr>
              <w:numPr>
                <w:ilvl w:val="0"/>
                <w:numId w:val="25"/>
              </w:numPr>
              <w:rPr>
                <w:rFonts w:ascii="Calibri" w:hAnsi="Calibri"/>
              </w:rPr>
            </w:pPr>
            <w:r>
              <w:rPr>
                <w:rFonts w:ascii="Calibri" w:hAnsi="Calibri"/>
              </w:rPr>
              <w:t>To set up systems for identifying, assessing and reviewing SEND.</w:t>
            </w:r>
          </w:p>
          <w:p>
            <w:pPr>
              <w:numPr>
                <w:ilvl w:val="0"/>
                <w:numId w:val="25"/>
              </w:numPr>
              <w:rPr>
                <w:rFonts w:ascii="Calibri" w:hAnsi="Calibri"/>
              </w:rPr>
            </w:pPr>
            <w:r>
              <w:rPr>
                <w:rFonts w:ascii="Calibri" w:hAnsi="Calibri"/>
              </w:rPr>
              <w:t>To collect, interpret and make use of assessment data.</w:t>
            </w:r>
          </w:p>
          <w:p>
            <w:pPr>
              <w:numPr>
                <w:ilvl w:val="0"/>
                <w:numId w:val="25"/>
              </w:numPr>
              <w:rPr>
                <w:rFonts w:ascii="Calibri" w:hAnsi="Calibri"/>
              </w:rPr>
            </w:pPr>
            <w:r>
              <w:rPr>
                <w:rFonts w:ascii="Calibri" w:hAnsi="Calibri"/>
              </w:rPr>
              <w:t>To develop, manage, monitor and evaluate appropriate support programmes.</w:t>
            </w:r>
          </w:p>
          <w:p>
            <w:pPr>
              <w:numPr>
                <w:ilvl w:val="0"/>
                <w:numId w:val="25"/>
              </w:numPr>
              <w:rPr>
                <w:rFonts w:ascii="Calibri" w:hAnsi="Calibri"/>
              </w:rPr>
            </w:pPr>
            <w:r>
              <w:rPr>
                <w:rFonts w:ascii="Calibri" w:hAnsi="Calibri"/>
              </w:rPr>
              <w:t>To monitor teaching and learning activities to meet the needs of students with SEND.</w:t>
            </w:r>
          </w:p>
          <w:p>
            <w:pPr>
              <w:numPr>
                <w:ilvl w:val="0"/>
                <w:numId w:val="25"/>
              </w:numPr>
              <w:rPr>
                <w:rFonts w:ascii="Calibri" w:hAnsi="Calibri"/>
              </w:rPr>
            </w:pPr>
            <w:r>
              <w:rPr>
                <w:rFonts w:ascii="Calibri" w:hAnsi="Calibri"/>
              </w:rPr>
              <w:t>To teach students with SEND according to support programmes.</w:t>
            </w:r>
          </w:p>
          <w:p>
            <w:pPr>
              <w:numPr>
                <w:ilvl w:val="0"/>
                <w:numId w:val="25"/>
              </w:numPr>
              <w:rPr>
                <w:rFonts w:ascii="Calibri" w:hAnsi="Calibri"/>
              </w:rPr>
            </w:pPr>
            <w:r>
              <w:rPr>
                <w:rFonts w:ascii="Calibri" w:hAnsi="Calibri"/>
              </w:rPr>
              <w:t>To ensure all staff are kept informed of student needs and support programmes.</w:t>
            </w:r>
          </w:p>
          <w:p>
            <w:pPr>
              <w:numPr>
                <w:ilvl w:val="0"/>
                <w:numId w:val="25"/>
              </w:numPr>
              <w:rPr>
                <w:rFonts w:ascii="Calibri" w:hAnsi="Calibri"/>
              </w:rPr>
            </w:pPr>
            <w:r>
              <w:rPr>
                <w:rFonts w:ascii="Calibri" w:hAnsi="Calibri"/>
              </w:rPr>
              <w:t>To assist the Headteacher and SLT in developing innovative programmes of support which foster best practice and engage students thus accelerating their learning.</w:t>
            </w:r>
          </w:p>
          <w:p>
            <w:pPr>
              <w:numPr>
                <w:ilvl w:val="0"/>
                <w:numId w:val="25"/>
              </w:numPr>
              <w:rPr>
                <w:rFonts w:ascii="Calibri" w:hAnsi="Calibri"/>
              </w:rPr>
            </w:pPr>
            <w:r>
              <w:rPr>
                <w:rFonts w:ascii="Calibri" w:hAnsi="Calibri"/>
              </w:rPr>
              <w:t>To engage with a range of external agencies including health, education welfare, social services and to maintain links to these local specialists who can provide in-depth practical help and support where necessary.</w:t>
            </w:r>
          </w:p>
          <w:p>
            <w:pPr>
              <w:numPr>
                <w:ilvl w:val="0"/>
                <w:numId w:val="25"/>
              </w:numPr>
              <w:rPr>
                <w:rFonts w:ascii="Calibri" w:hAnsi="Calibri"/>
              </w:rPr>
            </w:pPr>
            <w:r>
              <w:rPr>
                <w:rFonts w:ascii="Calibri" w:hAnsi="Calibri"/>
              </w:rPr>
              <w:t>To pursue personal and professional development opportunities to meet the changing demands of the job.</w:t>
            </w:r>
          </w:p>
          <w:p>
            <w:pPr>
              <w:numPr>
                <w:ilvl w:val="0"/>
                <w:numId w:val="25"/>
              </w:numPr>
              <w:rPr>
                <w:rFonts w:ascii="Calibri" w:hAnsi="Calibri"/>
              </w:rPr>
            </w:pPr>
            <w:r>
              <w:rPr>
                <w:rFonts w:ascii="Calibri" w:hAnsi="Calibri"/>
              </w:rPr>
              <w:t>To organise appropriate training activities and to encourage and support staff in their development and training.</w:t>
            </w:r>
          </w:p>
          <w:p>
            <w:pPr>
              <w:numPr>
                <w:ilvl w:val="0"/>
                <w:numId w:val="25"/>
              </w:numPr>
              <w:rPr>
                <w:rFonts w:ascii="Calibri" w:hAnsi="Calibri"/>
              </w:rPr>
            </w:pPr>
            <w:r>
              <w:rPr>
                <w:rFonts w:ascii="Calibri" w:hAnsi="Calibri"/>
              </w:rPr>
              <w:t>To assist the Headteacher and SLT in preparing, implementing and updating the College Improvement Plan in relation to all aspects of SEND.</w:t>
            </w:r>
          </w:p>
          <w:p>
            <w:pPr>
              <w:ind w:left="720"/>
              <w:rPr>
                <w:rFonts w:ascii="Calibri" w:hAnsi="Calibri"/>
              </w:rPr>
            </w:pPr>
          </w:p>
        </w:tc>
      </w:tr>
      <w:tr>
        <w:trPr>
          <w:gridAfter w:val="1"/>
          <w:wAfter w:w="8" w:type="dxa"/>
          <w:cantSplit/>
          <w:trHeight w:val="80"/>
        </w:trPr>
        <w:tc>
          <w:tcPr>
            <w:tcW w:w="9828" w:type="dxa"/>
            <w:gridSpan w:val="7"/>
            <w:tcBorders>
              <w:top w:val="single" w:sz="4" w:space="0" w:color="auto"/>
              <w:left w:val="single" w:sz="4" w:space="0" w:color="auto"/>
              <w:bottom w:val="single" w:sz="4" w:space="0" w:color="auto"/>
              <w:right w:val="single" w:sz="4" w:space="0" w:color="auto"/>
            </w:tcBorders>
          </w:tcPr>
          <w:p>
            <w:pPr>
              <w:rPr>
                <w:rFonts w:ascii="Calibri" w:hAnsi="Calibri"/>
                <w:b/>
              </w:rPr>
            </w:pPr>
            <w:r>
              <w:rPr>
                <w:rFonts w:ascii="Calibri" w:hAnsi="Calibri"/>
                <w:b/>
              </w:rPr>
              <w:t>Specific Leadership and Management Responsibilities:</w:t>
            </w:r>
          </w:p>
          <w:p>
            <w:pPr>
              <w:numPr>
                <w:ilvl w:val="0"/>
                <w:numId w:val="26"/>
              </w:numPr>
              <w:rPr>
                <w:rFonts w:ascii="Calibri" w:hAnsi="Calibri"/>
              </w:rPr>
            </w:pPr>
            <w:r>
              <w:rPr>
                <w:rFonts w:ascii="Calibri" w:hAnsi="Calibri"/>
              </w:rPr>
              <w:t>To complete the support timetable consulting, as appropriate, with heads of subject, student support team, subject teachers and support teachers.</w:t>
            </w:r>
          </w:p>
          <w:p>
            <w:pPr>
              <w:numPr>
                <w:ilvl w:val="0"/>
                <w:numId w:val="26"/>
              </w:numPr>
              <w:rPr>
                <w:rFonts w:ascii="Calibri" w:hAnsi="Calibri"/>
              </w:rPr>
            </w:pPr>
            <w:r>
              <w:rPr>
                <w:rFonts w:ascii="Calibri" w:hAnsi="Calibri"/>
              </w:rPr>
              <w:t>To organise, manage and monitor Teaching Assistants as appropriate for students with EHCP’s.</w:t>
            </w:r>
          </w:p>
          <w:p>
            <w:pPr>
              <w:numPr>
                <w:ilvl w:val="0"/>
                <w:numId w:val="26"/>
              </w:numPr>
              <w:rPr>
                <w:rFonts w:ascii="Calibri" w:hAnsi="Calibri"/>
              </w:rPr>
            </w:pPr>
            <w:r>
              <w:rPr>
                <w:rFonts w:ascii="Calibri" w:hAnsi="Calibri"/>
              </w:rPr>
              <w:t>To ensure IEPs are in place and to monitor their implementation and review.</w:t>
            </w:r>
          </w:p>
          <w:p>
            <w:pPr>
              <w:numPr>
                <w:ilvl w:val="0"/>
                <w:numId w:val="26"/>
              </w:numPr>
              <w:rPr>
                <w:rFonts w:ascii="Calibri" w:hAnsi="Calibri"/>
              </w:rPr>
            </w:pPr>
            <w:r>
              <w:rPr>
                <w:rFonts w:ascii="Calibri" w:hAnsi="Calibri"/>
              </w:rPr>
              <w:t>To ensure that the college and SEND Department are well informed with regard key issues in SEND.</w:t>
            </w:r>
          </w:p>
          <w:p>
            <w:pPr>
              <w:numPr>
                <w:ilvl w:val="0"/>
                <w:numId w:val="26"/>
              </w:numPr>
              <w:rPr>
                <w:rFonts w:ascii="Calibri" w:hAnsi="Calibri"/>
              </w:rPr>
            </w:pPr>
            <w:r>
              <w:rPr>
                <w:rFonts w:ascii="Calibri" w:hAnsi="Calibri"/>
              </w:rPr>
              <w:t>To be responsible for the training of members of the college regarding SEND.</w:t>
            </w:r>
          </w:p>
          <w:p>
            <w:pPr>
              <w:numPr>
                <w:ilvl w:val="0"/>
                <w:numId w:val="26"/>
              </w:numPr>
              <w:rPr>
                <w:rFonts w:ascii="Calibri" w:hAnsi="Calibri"/>
              </w:rPr>
            </w:pPr>
            <w:r>
              <w:rPr>
                <w:rFonts w:ascii="Calibri" w:hAnsi="Calibri"/>
              </w:rPr>
              <w:t>To advise departments on ways to develop suitable resources and strategies for teaching students with special needs.</w:t>
            </w:r>
          </w:p>
          <w:p>
            <w:pPr>
              <w:numPr>
                <w:ilvl w:val="0"/>
                <w:numId w:val="26"/>
              </w:numPr>
              <w:rPr>
                <w:rFonts w:ascii="Calibri" w:hAnsi="Calibri"/>
              </w:rPr>
            </w:pPr>
            <w:r>
              <w:rPr>
                <w:rFonts w:ascii="Calibri" w:hAnsi="Calibri"/>
              </w:rPr>
              <w:t>To be responsible for whole college staff development and training concerning the management, teaching and learning of students with special needs.</w:t>
            </w:r>
          </w:p>
          <w:p>
            <w:pPr>
              <w:numPr>
                <w:ilvl w:val="0"/>
                <w:numId w:val="26"/>
              </w:numPr>
              <w:rPr>
                <w:rFonts w:ascii="Calibri" w:hAnsi="Calibri"/>
              </w:rPr>
            </w:pPr>
            <w:r>
              <w:rPr>
                <w:rFonts w:ascii="Calibri" w:hAnsi="Calibri"/>
              </w:rPr>
              <w:t>To advise staff of suitable courses to enhance their skills in the management and learning of students with special needs.</w:t>
            </w:r>
          </w:p>
          <w:p>
            <w:pPr>
              <w:numPr>
                <w:ilvl w:val="0"/>
                <w:numId w:val="26"/>
              </w:numPr>
              <w:rPr>
                <w:rFonts w:ascii="Calibri" w:hAnsi="Calibri"/>
              </w:rPr>
            </w:pPr>
            <w:r>
              <w:rPr>
                <w:rFonts w:ascii="Calibri" w:hAnsi="Calibri"/>
              </w:rPr>
              <w:t>To regularly disseminate good practice in SEND across the college.</w:t>
            </w:r>
          </w:p>
          <w:p>
            <w:pPr>
              <w:numPr>
                <w:ilvl w:val="0"/>
                <w:numId w:val="26"/>
              </w:numPr>
              <w:rPr>
                <w:rFonts w:ascii="Calibri" w:hAnsi="Calibri"/>
              </w:rPr>
            </w:pPr>
            <w:r>
              <w:rPr>
                <w:rFonts w:ascii="Calibri" w:hAnsi="Calibri"/>
              </w:rPr>
              <w:t>To liaise with external support services as appropriate.</w:t>
            </w:r>
          </w:p>
          <w:p>
            <w:pPr>
              <w:numPr>
                <w:ilvl w:val="0"/>
                <w:numId w:val="26"/>
              </w:numPr>
              <w:rPr>
                <w:rFonts w:ascii="Calibri" w:hAnsi="Calibri"/>
              </w:rPr>
            </w:pPr>
            <w:r>
              <w:rPr>
                <w:rFonts w:ascii="Calibri" w:hAnsi="Calibri"/>
              </w:rPr>
              <w:t>To liaise effectively with the Student Support Services and Senior Leadership team.</w:t>
            </w:r>
          </w:p>
          <w:p>
            <w:pPr>
              <w:numPr>
                <w:ilvl w:val="0"/>
                <w:numId w:val="26"/>
              </w:numPr>
              <w:rPr>
                <w:rFonts w:ascii="Calibri" w:hAnsi="Calibri"/>
              </w:rPr>
            </w:pPr>
            <w:r>
              <w:rPr>
                <w:rFonts w:ascii="Calibri" w:hAnsi="Calibri"/>
              </w:rPr>
              <w:t>To liaise with primary colleges in relation to students with special needs including secondary transfer.</w:t>
            </w:r>
          </w:p>
          <w:p>
            <w:pPr>
              <w:numPr>
                <w:ilvl w:val="0"/>
                <w:numId w:val="26"/>
              </w:numPr>
              <w:rPr>
                <w:rFonts w:ascii="Calibri" w:hAnsi="Calibri"/>
              </w:rPr>
            </w:pPr>
            <w:r>
              <w:rPr>
                <w:rFonts w:ascii="Calibri" w:hAnsi="Calibri"/>
              </w:rPr>
              <w:t>To attend, support and participate in Open Evenings, Transition, Induction and Options Evening events.</w:t>
            </w:r>
          </w:p>
          <w:p>
            <w:pPr>
              <w:numPr>
                <w:ilvl w:val="0"/>
                <w:numId w:val="26"/>
              </w:numPr>
              <w:rPr>
                <w:rFonts w:ascii="Calibri" w:hAnsi="Calibri"/>
              </w:rPr>
            </w:pPr>
            <w:r>
              <w:rPr>
                <w:rFonts w:ascii="Calibri" w:hAnsi="Calibri"/>
              </w:rPr>
              <w:t>To participate in a range of meetings and reviews with colleagues, parents or carers and outside agencies.</w:t>
            </w:r>
          </w:p>
          <w:p>
            <w:pPr>
              <w:numPr>
                <w:ilvl w:val="0"/>
                <w:numId w:val="26"/>
              </w:numPr>
              <w:rPr>
                <w:rFonts w:ascii="Calibri" w:hAnsi="Calibri"/>
              </w:rPr>
            </w:pPr>
            <w:r>
              <w:rPr>
                <w:rFonts w:ascii="Calibri" w:hAnsi="Calibri"/>
              </w:rPr>
              <w:t>To hold responsibility for the effective deployment of the delegated budget for SEND.</w:t>
            </w:r>
          </w:p>
          <w:p>
            <w:pPr>
              <w:ind w:left="720"/>
              <w:rPr>
                <w:rFonts w:ascii="Calibri" w:hAnsi="Calibri"/>
              </w:rPr>
            </w:pPr>
          </w:p>
        </w:tc>
      </w:tr>
      <w:tr>
        <w:trPr>
          <w:gridAfter w:val="1"/>
          <w:wAfter w:w="8" w:type="dxa"/>
          <w:cantSplit/>
          <w:trHeight w:val="80"/>
        </w:trPr>
        <w:tc>
          <w:tcPr>
            <w:tcW w:w="9828" w:type="dxa"/>
            <w:gridSpan w:val="7"/>
            <w:tcBorders>
              <w:top w:val="single" w:sz="4" w:space="0" w:color="auto"/>
              <w:left w:val="single" w:sz="4" w:space="0" w:color="auto"/>
              <w:bottom w:val="single" w:sz="4" w:space="0" w:color="auto"/>
              <w:right w:val="single" w:sz="4" w:space="0" w:color="auto"/>
            </w:tcBorders>
          </w:tcPr>
          <w:p>
            <w:pPr>
              <w:rPr>
                <w:rFonts w:ascii="Calibri" w:hAnsi="Calibri"/>
                <w:b/>
              </w:rPr>
            </w:pPr>
            <w:r>
              <w:rPr>
                <w:rFonts w:ascii="Calibri" w:hAnsi="Calibri"/>
                <w:b/>
              </w:rPr>
              <w:lastRenderedPageBreak/>
              <w:t>Other Management Roles:</w:t>
            </w:r>
          </w:p>
          <w:p>
            <w:pPr>
              <w:numPr>
                <w:ilvl w:val="0"/>
                <w:numId w:val="27"/>
              </w:numPr>
              <w:rPr>
                <w:rFonts w:ascii="Calibri" w:hAnsi="Calibri"/>
              </w:rPr>
            </w:pPr>
            <w:r>
              <w:rPr>
                <w:rFonts w:ascii="Calibri" w:hAnsi="Calibri"/>
              </w:rPr>
              <w:t>To contribute to the monitoring of standards of teaching &amp; learning.</w:t>
            </w:r>
          </w:p>
          <w:p>
            <w:pPr>
              <w:numPr>
                <w:ilvl w:val="0"/>
                <w:numId w:val="27"/>
              </w:numPr>
              <w:rPr>
                <w:rFonts w:ascii="Calibri" w:hAnsi="Calibri"/>
              </w:rPr>
            </w:pPr>
            <w:r>
              <w:rPr>
                <w:rFonts w:ascii="Calibri" w:hAnsi="Calibri"/>
              </w:rPr>
              <w:t>To contribute to the effective day to day operation of the college.</w:t>
            </w:r>
          </w:p>
          <w:p>
            <w:pPr>
              <w:numPr>
                <w:ilvl w:val="0"/>
                <w:numId w:val="27"/>
              </w:numPr>
              <w:rPr>
                <w:rFonts w:ascii="Calibri" w:hAnsi="Calibri"/>
              </w:rPr>
            </w:pPr>
            <w:r>
              <w:rPr>
                <w:rFonts w:ascii="Calibri" w:hAnsi="Calibri"/>
              </w:rPr>
              <w:t>To participate in and support Appraisal arrangements.</w:t>
            </w:r>
          </w:p>
          <w:p>
            <w:pPr>
              <w:numPr>
                <w:ilvl w:val="0"/>
                <w:numId w:val="27"/>
              </w:numPr>
              <w:rPr>
                <w:rFonts w:ascii="Calibri" w:hAnsi="Calibri"/>
              </w:rPr>
            </w:pPr>
            <w:r>
              <w:rPr>
                <w:rFonts w:ascii="Calibri" w:hAnsi="Calibri"/>
              </w:rPr>
              <w:t>To work with SLT to ensure that staff development needs are identified and that appropriate programmes are designed to meet such needs.</w:t>
            </w:r>
          </w:p>
          <w:p>
            <w:pPr>
              <w:numPr>
                <w:ilvl w:val="0"/>
                <w:numId w:val="27"/>
              </w:numPr>
              <w:rPr>
                <w:rFonts w:ascii="Calibri" w:hAnsi="Calibri"/>
              </w:rPr>
            </w:pPr>
            <w:r>
              <w:rPr>
                <w:rFonts w:ascii="Calibri" w:hAnsi="Calibri"/>
              </w:rPr>
              <w:t xml:space="preserve">To analyse and evaluate SEND performance data. </w:t>
            </w:r>
          </w:p>
          <w:p>
            <w:pPr>
              <w:numPr>
                <w:ilvl w:val="0"/>
                <w:numId w:val="27"/>
              </w:numPr>
              <w:rPr>
                <w:rFonts w:ascii="Calibri" w:hAnsi="Calibri"/>
              </w:rPr>
            </w:pPr>
            <w:r>
              <w:rPr>
                <w:rFonts w:ascii="Calibri" w:hAnsi="Calibri"/>
              </w:rPr>
              <w:t>To produce reports on SEND examination performance.</w:t>
            </w:r>
          </w:p>
          <w:p>
            <w:pPr>
              <w:numPr>
                <w:ilvl w:val="0"/>
                <w:numId w:val="27"/>
              </w:numPr>
              <w:rPr>
                <w:rFonts w:ascii="Calibri" w:hAnsi="Calibri"/>
              </w:rPr>
            </w:pPr>
            <w:r>
              <w:rPr>
                <w:rFonts w:ascii="Calibri" w:hAnsi="Calibri"/>
              </w:rPr>
              <w:t>To adhere to published college policies and procedures, including taking responsibility for the annual review of all SEN related policies and procedures, including annual performance and QA reports.</w:t>
            </w:r>
          </w:p>
          <w:p>
            <w:pPr>
              <w:numPr>
                <w:ilvl w:val="0"/>
                <w:numId w:val="27"/>
              </w:numPr>
              <w:rPr>
                <w:rFonts w:ascii="Calibri" w:hAnsi="Calibri"/>
              </w:rPr>
            </w:pPr>
            <w:r>
              <w:rPr>
                <w:rFonts w:ascii="Calibri" w:hAnsi="Calibri"/>
              </w:rPr>
              <w:t xml:space="preserve">To communicate with governors, the Headteacher, SLT, colleagues, parents and outside agencies as appropriate. </w:t>
            </w:r>
          </w:p>
          <w:p>
            <w:pPr>
              <w:numPr>
                <w:ilvl w:val="0"/>
                <w:numId w:val="27"/>
              </w:numPr>
              <w:rPr>
                <w:rFonts w:ascii="Calibri" w:hAnsi="Calibri"/>
              </w:rPr>
            </w:pPr>
            <w:r>
              <w:rPr>
                <w:rFonts w:ascii="Calibri" w:hAnsi="Calibri"/>
              </w:rPr>
              <w:t>To play a full part in the life of the college community, to support its ethos and encourage staff and students to follow this example.</w:t>
            </w:r>
          </w:p>
          <w:p>
            <w:pPr>
              <w:ind w:left="720"/>
              <w:rPr>
                <w:rFonts w:ascii="Calibri" w:hAnsi="Calibri"/>
              </w:rPr>
            </w:pPr>
          </w:p>
        </w:tc>
      </w:tr>
      <w:tr>
        <w:trPr>
          <w:gridAfter w:val="1"/>
          <w:wAfter w:w="8" w:type="dxa"/>
          <w:cantSplit/>
          <w:trHeight w:val="80"/>
        </w:trPr>
        <w:tc>
          <w:tcPr>
            <w:tcW w:w="9828" w:type="dxa"/>
            <w:gridSpan w:val="7"/>
            <w:tcBorders>
              <w:top w:val="single" w:sz="4" w:space="0" w:color="auto"/>
              <w:left w:val="single" w:sz="4" w:space="0" w:color="auto"/>
              <w:bottom w:val="single" w:sz="4" w:space="0" w:color="auto"/>
              <w:right w:val="single" w:sz="4" w:space="0" w:color="auto"/>
            </w:tcBorders>
          </w:tcPr>
          <w:p>
            <w:pPr>
              <w:rPr>
                <w:rFonts w:ascii="Calibri" w:hAnsi="Calibri"/>
              </w:rPr>
            </w:pPr>
            <w:r>
              <w:rPr>
                <w:rFonts w:ascii="Calibri" w:hAnsi="Calibri"/>
              </w:rPr>
              <w:t>This appointment is subject to the current conditions of employment contained in the College Teachers’ Pay and Conditions Document, the Education Act 1997, the required standards for Qualified Teacher Status, other current educational legislation and the college’s articles of government. This job description may be amended at any time following discussion between the Headteacher and member of staff.</w:t>
            </w:r>
          </w:p>
          <w:p>
            <w:pPr>
              <w:rPr>
                <w:rFonts w:ascii="Calibri" w:hAnsi="Calibri"/>
              </w:rPr>
            </w:pPr>
          </w:p>
          <w:p>
            <w:pPr>
              <w:rPr>
                <w:rFonts w:ascii="Calibri" w:hAnsi="Calibri"/>
              </w:rPr>
            </w:pPr>
            <w:r>
              <w:rPr>
                <w:rFonts w:ascii="Calibri" w:hAnsi="Calibri"/>
              </w:rPr>
              <w:t>All staff have a responsibility for promoting and safeguarding the welfare of children and young persons they are responsible for or come into contact with.</w:t>
            </w:r>
          </w:p>
          <w:p>
            <w:pPr>
              <w:rPr>
                <w:rFonts w:ascii="Calibri" w:hAnsi="Calibri"/>
              </w:rPr>
            </w:pPr>
          </w:p>
          <w:p>
            <w:pPr>
              <w:rPr>
                <w:rFonts w:ascii="Calibri" w:hAnsi="Calibri"/>
              </w:rPr>
            </w:pPr>
            <w:r>
              <w:rPr>
                <w:rFonts w:ascii="Calibri" w:hAnsi="Calibri"/>
              </w:rPr>
              <w:t>The post holder shall be subject to all relevant statutory and institutional requirements and must comply with all General Data Protection Regulations (GDPR).</w:t>
            </w:r>
          </w:p>
          <w:p>
            <w:pPr>
              <w:rPr>
                <w:rFonts w:ascii="Calibri" w:hAnsi="Calibri"/>
              </w:rPr>
            </w:pPr>
          </w:p>
          <w:p>
            <w:pPr>
              <w:rPr>
                <w:rFonts w:ascii="Calibri" w:hAnsi="Calibri"/>
              </w:rPr>
            </w:pPr>
            <w:r>
              <w:rPr>
                <w:rFonts w:ascii="Calibri" w:hAnsi="Calibri"/>
              </w:rPr>
              <w:t>This job description should be read in conjunction with the conditions of Employment for College Teachers DfE 2018.</w:t>
            </w:r>
          </w:p>
          <w:p>
            <w:pPr>
              <w:rPr>
                <w:rFonts w:ascii="Calibri" w:hAnsi="Calibri"/>
              </w:rPr>
            </w:pPr>
          </w:p>
        </w:tc>
      </w:tr>
      <w:tr>
        <w:trPr>
          <w:gridAfter w:val="1"/>
          <w:wAfter w:w="8" w:type="dxa"/>
          <w:cantSplit/>
        </w:trPr>
        <w:tc>
          <w:tcPr>
            <w:tcW w:w="9828" w:type="dxa"/>
            <w:gridSpan w:val="7"/>
            <w:tcBorders>
              <w:top w:val="single" w:sz="4" w:space="0" w:color="auto"/>
              <w:bottom w:val="single" w:sz="4" w:space="0" w:color="auto"/>
              <w:right w:val="single" w:sz="4" w:space="0" w:color="auto"/>
            </w:tcBorders>
          </w:tcPr>
          <w:p>
            <w:pPr>
              <w:spacing w:before="60" w:after="60"/>
              <w:rPr>
                <w:rFonts w:ascii="Calibri" w:hAnsi="Calibri"/>
              </w:rPr>
            </w:pPr>
            <w:r>
              <w:rPr>
                <w:rFonts w:ascii="Calibri" w:hAnsi="Calibri"/>
                <w:b/>
                <w:bCs/>
              </w:rPr>
              <w:t>Note:</w:t>
            </w:r>
            <w:r>
              <w:rPr>
                <w:rFonts w:ascii="Calibri" w:hAnsi="Calibri"/>
              </w:rPr>
              <w:t xml:space="preserve"> In addition, other duties at no higher level of responsibility may be interchanged with/added to this list as required.</w:t>
            </w:r>
          </w:p>
          <w:p>
            <w:pPr>
              <w:spacing w:before="60" w:after="60"/>
              <w:rPr>
                <w:rFonts w:ascii="Calibri" w:hAnsi="Calibri"/>
              </w:rPr>
            </w:pPr>
          </w:p>
        </w:tc>
      </w:tr>
    </w:tbl>
    <w:p>
      <w:pPr>
        <w:rPr>
          <w:rFonts w:ascii="Calibri" w:hAnsi="Calibri"/>
        </w:rPr>
      </w:pPr>
    </w:p>
    <w:sectPr>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W1)"/>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FE5"/>
    <w:multiLevelType w:val="hybridMultilevel"/>
    <w:tmpl w:val="6B3AFF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AE4398"/>
    <w:multiLevelType w:val="hybridMultilevel"/>
    <w:tmpl w:val="B38A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309FA"/>
    <w:multiLevelType w:val="hybridMultilevel"/>
    <w:tmpl w:val="403E14EC"/>
    <w:lvl w:ilvl="0" w:tplc="205E086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374428"/>
    <w:multiLevelType w:val="hybridMultilevel"/>
    <w:tmpl w:val="EF70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A6564"/>
    <w:multiLevelType w:val="hybridMultilevel"/>
    <w:tmpl w:val="D6CAB458"/>
    <w:lvl w:ilvl="0" w:tplc="FFFFFFFF">
      <w:start w:val="1"/>
      <w:numFmt w:val="bullet"/>
      <w:lvlText w:val=""/>
      <w:lvlJc w:val="left"/>
      <w:pPr>
        <w:tabs>
          <w:tab w:val="num" w:pos="567"/>
        </w:tabs>
        <w:ind w:left="567" w:hanging="567"/>
      </w:pPr>
      <w:rPr>
        <w:rFonts w:ascii="Symbol" w:hAnsi="Symbol"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1A0160FA"/>
    <w:multiLevelType w:val="hybridMultilevel"/>
    <w:tmpl w:val="FC54CE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18C3220"/>
    <w:multiLevelType w:val="hybridMultilevel"/>
    <w:tmpl w:val="27346EA2"/>
    <w:lvl w:ilvl="0" w:tplc="D80A820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22655DB"/>
    <w:multiLevelType w:val="hybridMultilevel"/>
    <w:tmpl w:val="0CE053D6"/>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6D91BDA"/>
    <w:multiLevelType w:val="hybridMultilevel"/>
    <w:tmpl w:val="0E1A565E"/>
    <w:lvl w:ilvl="0" w:tplc="E2DCB1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F81C62"/>
    <w:multiLevelType w:val="hybridMultilevel"/>
    <w:tmpl w:val="EA3A56E6"/>
    <w:lvl w:ilvl="0" w:tplc="6D70C646">
      <w:start w:val="1"/>
      <w:numFmt w:val="lowerLetter"/>
      <w:lvlText w:val="%1)"/>
      <w:lvlJc w:val="left"/>
      <w:pPr>
        <w:tabs>
          <w:tab w:val="num" w:pos="1620"/>
        </w:tabs>
        <w:ind w:left="1620" w:hanging="360"/>
      </w:pPr>
      <w:rPr>
        <w:rFonts w:cs="Times New Roman" w:hint="default"/>
      </w:rPr>
    </w:lvl>
    <w:lvl w:ilvl="1" w:tplc="08090019">
      <w:start w:val="1"/>
      <w:numFmt w:val="lowerLetter"/>
      <w:lvlText w:val="%2."/>
      <w:lvlJc w:val="left"/>
      <w:pPr>
        <w:tabs>
          <w:tab w:val="num" w:pos="2340"/>
        </w:tabs>
        <w:ind w:left="2340" w:hanging="360"/>
      </w:pPr>
      <w:rPr>
        <w:rFonts w:cs="Times New Roman"/>
      </w:rPr>
    </w:lvl>
    <w:lvl w:ilvl="2" w:tplc="0809001B">
      <w:start w:val="1"/>
      <w:numFmt w:val="lowerRoman"/>
      <w:lvlText w:val="%3."/>
      <w:lvlJc w:val="right"/>
      <w:pPr>
        <w:tabs>
          <w:tab w:val="num" w:pos="3060"/>
        </w:tabs>
        <w:ind w:left="3060" w:hanging="180"/>
      </w:pPr>
      <w:rPr>
        <w:rFonts w:cs="Times New Roman"/>
      </w:rPr>
    </w:lvl>
    <w:lvl w:ilvl="3" w:tplc="0809000F">
      <w:start w:val="1"/>
      <w:numFmt w:val="decimal"/>
      <w:lvlText w:val="%4."/>
      <w:lvlJc w:val="left"/>
      <w:pPr>
        <w:tabs>
          <w:tab w:val="num" w:pos="3780"/>
        </w:tabs>
        <w:ind w:left="3780" w:hanging="360"/>
      </w:pPr>
      <w:rPr>
        <w:rFonts w:cs="Times New Roman"/>
      </w:rPr>
    </w:lvl>
    <w:lvl w:ilvl="4" w:tplc="08090019">
      <w:start w:val="1"/>
      <w:numFmt w:val="lowerLetter"/>
      <w:lvlText w:val="%5."/>
      <w:lvlJc w:val="left"/>
      <w:pPr>
        <w:tabs>
          <w:tab w:val="num" w:pos="4500"/>
        </w:tabs>
        <w:ind w:left="4500" w:hanging="360"/>
      </w:pPr>
      <w:rPr>
        <w:rFonts w:cs="Times New Roman"/>
      </w:rPr>
    </w:lvl>
    <w:lvl w:ilvl="5" w:tplc="0809001B">
      <w:start w:val="1"/>
      <w:numFmt w:val="lowerRoman"/>
      <w:lvlText w:val="%6."/>
      <w:lvlJc w:val="right"/>
      <w:pPr>
        <w:tabs>
          <w:tab w:val="num" w:pos="5220"/>
        </w:tabs>
        <w:ind w:left="5220" w:hanging="180"/>
      </w:pPr>
      <w:rPr>
        <w:rFonts w:cs="Times New Roman"/>
      </w:rPr>
    </w:lvl>
    <w:lvl w:ilvl="6" w:tplc="0809000F">
      <w:start w:val="1"/>
      <w:numFmt w:val="decimal"/>
      <w:lvlText w:val="%7."/>
      <w:lvlJc w:val="left"/>
      <w:pPr>
        <w:tabs>
          <w:tab w:val="num" w:pos="5940"/>
        </w:tabs>
        <w:ind w:left="5940" w:hanging="360"/>
      </w:pPr>
      <w:rPr>
        <w:rFonts w:cs="Times New Roman"/>
      </w:rPr>
    </w:lvl>
    <w:lvl w:ilvl="7" w:tplc="08090019">
      <w:start w:val="1"/>
      <w:numFmt w:val="lowerLetter"/>
      <w:lvlText w:val="%8."/>
      <w:lvlJc w:val="left"/>
      <w:pPr>
        <w:tabs>
          <w:tab w:val="num" w:pos="6660"/>
        </w:tabs>
        <w:ind w:left="6660" w:hanging="360"/>
      </w:pPr>
      <w:rPr>
        <w:rFonts w:cs="Times New Roman"/>
      </w:rPr>
    </w:lvl>
    <w:lvl w:ilvl="8" w:tplc="0809001B">
      <w:start w:val="1"/>
      <w:numFmt w:val="lowerRoman"/>
      <w:lvlText w:val="%9."/>
      <w:lvlJc w:val="right"/>
      <w:pPr>
        <w:tabs>
          <w:tab w:val="num" w:pos="7380"/>
        </w:tabs>
        <w:ind w:left="7380" w:hanging="180"/>
      </w:pPr>
      <w:rPr>
        <w:rFonts w:cs="Times New Roman"/>
      </w:rPr>
    </w:lvl>
  </w:abstractNum>
  <w:abstractNum w:abstractNumId="10" w15:restartNumberingAfterBreak="0">
    <w:nsid w:val="28120373"/>
    <w:multiLevelType w:val="hybridMultilevel"/>
    <w:tmpl w:val="B1709C44"/>
    <w:lvl w:ilvl="0" w:tplc="43D6BE1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00E346C"/>
    <w:multiLevelType w:val="hybridMultilevel"/>
    <w:tmpl w:val="99945D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660230E"/>
    <w:multiLevelType w:val="hybridMultilevel"/>
    <w:tmpl w:val="2F30CBB2"/>
    <w:lvl w:ilvl="0" w:tplc="EAA8CB7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6A736B0"/>
    <w:multiLevelType w:val="hybridMultilevel"/>
    <w:tmpl w:val="5C2C941C"/>
    <w:lvl w:ilvl="0" w:tplc="67C0BD9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FA251A2"/>
    <w:multiLevelType w:val="hybridMultilevel"/>
    <w:tmpl w:val="680C03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0DC4C9F"/>
    <w:multiLevelType w:val="hybridMultilevel"/>
    <w:tmpl w:val="7C043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33A2608"/>
    <w:multiLevelType w:val="hybridMultilevel"/>
    <w:tmpl w:val="4C7C96E6"/>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53A81EF1"/>
    <w:multiLevelType w:val="hybridMultilevel"/>
    <w:tmpl w:val="7758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F51D6"/>
    <w:multiLevelType w:val="hybridMultilevel"/>
    <w:tmpl w:val="6FA0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CF7B71"/>
    <w:multiLevelType w:val="hybridMultilevel"/>
    <w:tmpl w:val="F5DA4D8C"/>
    <w:lvl w:ilvl="0" w:tplc="08090001">
      <w:start w:val="1"/>
      <w:numFmt w:val="bullet"/>
      <w:lvlText w:val=""/>
      <w:lvlJc w:val="left"/>
      <w:pPr>
        <w:tabs>
          <w:tab w:val="num" w:pos="1620"/>
        </w:tabs>
        <w:ind w:left="1620" w:hanging="360"/>
      </w:pPr>
      <w:rPr>
        <w:rFonts w:ascii="Symbol" w:hAnsi="Symbol" w:hint="default"/>
      </w:rPr>
    </w:lvl>
    <w:lvl w:ilvl="1" w:tplc="08090003">
      <w:start w:val="1"/>
      <w:numFmt w:val="bullet"/>
      <w:lvlText w:val="o"/>
      <w:lvlJc w:val="left"/>
      <w:pPr>
        <w:tabs>
          <w:tab w:val="num" w:pos="2340"/>
        </w:tabs>
        <w:ind w:left="2340" w:hanging="360"/>
      </w:pPr>
      <w:rPr>
        <w:rFonts w:ascii="Courier New" w:hAnsi="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61596BA4"/>
    <w:multiLevelType w:val="hybridMultilevel"/>
    <w:tmpl w:val="7E54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8D51B6"/>
    <w:multiLevelType w:val="hybridMultilevel"/>
    <w:tmpl w:val="75E8E014"/>
    <w:lvl w:ilvl="0" w:tplc="E724E97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C8D3D36"/>
    <w:multiLevelType w:val="hybridMultilevel"/>
    <w:tmpl w:val="5082DE08"/>
    <w:lvl w:ilvl="0" w:tplc="FFFFFFFF">
      <w:start w:val="1"/>
      <w:numFmt w:val="bullet"/>
      <w:lvlText w:val=""/>
      <w:lvlJc w:val="left"/>
      <w:pPr>
        <w:tabs>
          <w:tab w:val="num" w:pos="567"/>
        </w:tabs>
        <w:ind w:left="567" w:hanging="567"/>
      </w:pPr>
      <w:rPr>
        <w:rFonts w:ascii="Symbol" w:hAnsi="Symbol"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6D9A7D87"/>
    <w:multiLevelType w:val="hybridMultilevel"/>
    <w:tmpl w:val="0894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94FA6"/>
    <w:multiLevelType w:val="hybridMultilevel"/>
    <w:tmpl w:val="B62EBBCA"/>
    <w:lvl w:ilvl="0" w:tplc="EC587868">
      <w:start w:val="2"/>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716F79D5"/>
    <w:multiLevelType w:val="hybridMultilevel"/>
    <w:tmpl w:val="EB860B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3DD3749"/>
    <w:multiLevelType w:val="hybridMultilevel"/>
    <w:tmpl w:val="693E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83F96"/>
    <w:multiLevelType w:val="hybridMultilevel"/>
    <w:tmpl w:val="58D4197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hint="default"/>
      </w:rPr>
    </w:lvl>
    <w:lvl w:ilvl="2" w:tplc="08090005">
      <w:start w:val="1"/>
      <w:numFmt w:val="bullet"/>
      <w:lvlText w:val=""/>
      <w:lvlJc w:val="left"/>
      <w:pPr>
        <w:tabs>
          <w:tab w:val="num" w:pos="2700"/>
        </w:tabs>
        <w:ind w:left="270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start w:val="1"/>
      <w:numFmt w:val="bullet"/>
      <w:lvlText w:val="o"/>
      <w:lvlJc w:val="left"/>
      <w:pPr>
        <w:tabs>
          <w:tab w:val="num" w:pos="4140"/>
        </w:tabs>
        <w:ind w:left="4140" w:hanging="360"/>
      </w:pPr>
      <w:rPr>
        <w:rFonts w:ascii="Courier New" w:hAnsi="Courier New" w:hint="default"/>
      </w:rPr>
    </w:lvl>
    <w:lvl w:ilvl="5" w:tplc="08090005">
      <w:start w:val="1"/>
      <w:numFmt w:val="bullet"/>
      <w:lvlText w:val=""/>
      <w:lvlJc w:val="left"/>
      <w:pPr>
        <w:tabs>
          <w:tab w:val="num" w:pos="4860"/>
        </w:tabs>
        <w:ind w:left="4860" w:hanging="360"/>
      </w:pPr>
      <w:rPr>
        <w:rFonts w:ascii="Wingdings" w:hAnsi="Wingdings" w:hint="default"/>
      </w:rPr>
    </w:lvl>
    <w:lvl w:ilvl="6" w:tplc="08090001">
      <w:start w:val="1"/>
      <w:numFmt w:val="bullet"/>
      <w:lvlText w:val=""/>
      <w:lvlJc w:val="left"/>
      <w:pPr>
        <w:tabs>
          <w:tab w:val="num" w:pos="5580"/>
        </w:tabs>
        <w:ind w:left="5580" w:hanging="360"/>
      </w:pPr>
      <w:rPr>
        <w:rFonts w:ascii="Symbol" w:hAnsi="Symbol" w:hint="default"/>
      </w:rPr>
    </w:lvl>
    <w:lvl w:ilvl="7" w:tplc="08090003">
      <w:start w:val="1"/>
      <w:numFmt w:val="bullet"/>
      <w:lvlText w:val="o"/>
      <w:lvlJc w:val="left"/>
      <w:pPr>
        <w:tabs>
          <w:tab w:val="num" w:pos="6300"/>
        </w:tabs>
        <w:ind w:left="6300" w:hanging="360"/>
      </w:pPr>
      <w:rPr>
        <w:rFonts w:ascii="Courier New" w:hAnsi="Courier New" w:hint="default"/>
      </w:rPr>
    </w:lvl>
    <w:lvl w:ilvl="8" w:tplc="08090005">
      <w:start w:val="1"/>
      <w:numFmt w:val="bullet"/>
      <w:lvlText w:val=""/>
      <w:lvlJc w:val="left"/>
      <w:pPr>
        <w:tabs>
          <w:tab w:val="num" w:pos="7020"/>
        </w:tabs>
        <w:ind w:left="70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9"/>
  </w:num>
  <w:num w:numId="8">
    <w:abstractNumId w:val="9"/>
  </w:num>
  <w:num w:numId="9">
    <w:abstractNumId w:val="0"/>
  </w:num>
  <w:num w:numId="10">
    <w:abstractNumId w:val="1"/>
  </w:num>
  <w:num w:numId="11">
    <w:abstractNumId w:val="8"/>
  </w:num>
  <w:num w:numId="12">
    <w:abstractNumId w:val="2"/>
  </w:num>
  <w:num w:numId="13">
    <w:abstractNumId w:val="10"/>
  </w:num>
  <w:num w:numId="14">
    <w:abstractNumId w:val="6"/>
  </w:num>
  <w:num w:numId="15">
    <w:abstractNumId w:val="21"/>
  </w:num>
  <w:num w:numId="16">
    <w:abstractNumId w:val="12"/>
  </w:num>
  <w:num w:numId="17">
    <w:abstractNumId w:val="13"/>
  </w:num>
  <w:num w:numId="18">
    <w:abstractNumId w:val="15"/>
  </w:num>
  <w:num w:numId="19">
    <w:abstractNumId w:val="25"/>
  </w:num>
  <w:num w:numId="20">
    <w:abstractNumId w:val="5"/>
  </w:num>
  <w:num w:numId="21">
    <w:abstractNumId w:val="11"/>
  </w:num>
  <w:num w:numId="22">
    <w:abstractNumId w:val="14"/>
  </w:num>
  <w:num w:numId="23">
    <w:abstractNumId w:val="17"/>
  </w:num>
  <w:num w:numId="24">
    <w:abstractNumId w:val="18"/>
  </w:num>
  <w:num w:numId="25">
    <w:abstractNumId w:val="26"/>
  </w:num>
  <w:num w:numId="26">
    <w:abstractNumId w:val="20"/>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2411CD-904A-4332-A3B5-653B92D7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rFonts w:ascii="Arial" w:hAnsi="Arial" w:cs="Arial"/>
      <w:sz w:val="24"/>
      <w:szCs w:val="24"/>
    </w:rPr>
  </w:style>
  <w:style w:type="paragraph" w:styleId="Heading2">
    <w:name w:val="heading 2"/>
    <w:basedOn w:val="Normal"/>
    <w:next w:val="Normal"/>
    <w:link w:val="Heading2Char"/>
    <w:uiPriority w:val="99"/>
    <w:qFormat/>
    <w:pPr>
      <w:keepNext/>
      <w:spacing w:before="60" w:after="60"/>
      <w:outlineLvl w:val="1"/>
    </w:pPr>
    <w:rPr>
      <w:b/>
      <w:b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Arial"/>
      <w:sz w:val="24"/>
      <w:szCs w:val="24"/>
    </w:rPr>
  </w:style>
  <w:style w:type="paragraph" w:styleId="BodyText">
    <w:name w:val="Body Text"/>
    <w:basedOn w:val="Normal"/>
    <w:link w:val="BodyTextChar"/>
    <w:uiPriority w:val="99"/>
    <w:rPr>
      <w:b/>
      <w:bCs/>
    </w:rPr>
  </w:style>
  <w:style w:type="character" w:customStyle="1" w:styleId="BodyTextChar">
    <w:name w:val="Body Text Char"/>
    <w:link w:val="BodyText"/>
    <w:uiPriority w:val="99"/>
    <w:semiHidden/>
    <w:locked/>
    <w:rPr>
      <w:rFonts w:ascii="Arial" w:hAnsi="Arial" w:cs="Arial"/>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link w:val="Footer"/>
    <w:uiPriority w:val="99"/>
    <w:semiHidden/>
    <w:locke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41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Hollins Technology College</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liz</dc:creator>
  <cp:keywords/>
  <dc:description/>
  <cp:lastModifiedBy>Alison Whitlock</cp:lastModifiedBy>
  <cp:revision>2</cp:revision>
  <cp:lastPrinted>2019-01-24T14:14:00Z</cp:lastPrinted>
  <dcterms:created xsi:type="dcterms:W3CDTF">2019-04-08T09:40:00Z</dcterms:created>
  <dcterms:modified xsi:type="dcterms:W3CDTF">2019-04-08T09:40:00Z</dcterms:modified>
</cp:coreProperties>
</file>