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r>
        <w:rPr>
          <w:b/>
        </w:rPr>
        <w:t xml:space="preserve">Learning Zone </w:t>
      </w:r>
    </w:p>
    <w:p>
      <w:r>
        <w:t>Due to COVID-19 we have delayed re-opening the Learning Zone (Homework Club)</w:t>
      </w:r>
    </w:p>
    <w:p>
      <w:r>
        <w:t>The Learning Zone will re-open for a trial from Monday 14 September 2020 for Years 7 and 8 only. Initially on Monday, Tuesday, Wednesday and Thursday</w:t>
      </w:r>
    </w:p>
    <w:p>
      <w:r>
        <w:t>Year 7 Learning Zone will be in ICT3 - 3.00pm – 4.00pm</w:t>
      </w:r>
    </w:p>
    <w:p>
      <w:r>
        <w:t>Year 8 Learning Zone will be in ICT1 - 3.05pm – 4.05pm</w:t>
      </w:r>
    </w:p>
    <w:p>
      <w:r>
        <w:t>Students to leave the college through Attendance Pod door at the designated leaving time.</w:t>
      </w:r>
    </w:p>
    <w:p>
      <w:r>
        <w:t xml:space="preserve">It is the student’s responsibility to inform their parent that they will be going to the Learning Zone.  </w:t>
      </w:r>
    </w:p>
    <w:p>
      <w:r>
        <w:t>We will review the Learning Zone after 2 weeks and hope to offer this facility every day to all years including years 9, 10 and 11 from October onward</w:t>
      </w:r>
      <w:bookmarkStart w:id="0" w:name="_GoBack"/>
      <w:bookmarkEnd w:id="0"/>
      <w:r>
        <w:t xml:space="preserve">s.  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FCFEB-2382-4B52-B88E-6BA8D34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79830-32EE-4497-A748-B857CB22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0CFE9-7FA7-4CBE-AB8C-BD468B721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C6E0E-E3DC-4B7E-A7B5-997B75AAB29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089d384-6e0a-424f-8172-a4da5a8e8220"/>
    <ds:schemaRef ds:uri="http://www.w3.org/XML/1998/namespace"/>
    <ds:schemaRef ds:uri="99b28ea2-71aa-4f57-bb74-1541e4f05fb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6</cp:revision>
  <dcterms:created xsi:type="dcterms:W3CDTF">2020-09-10T11:21:00Z</dcterms:created>
  <dcterms:modified xsi:type="dcterms:W3CDTF">2020-09-11T10:40:00Z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