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4"/>
          <w:szCs w:val="24"/>
        </w:rPr>
      </w:pPr>
      <w:r>
        <w:rPr>
          <w:b/>
          <w:sz w:val="24"/>
          <w:szCs w:val="24"/>
        </w:rPr>
        <w:t xml:space="preserve">Unity College </w:t>
      </w:r>
    </w:p>
    <w:p>
      <w:pPr>
        <w:jc w:val="center"/>
        <w:rPr>
          <w:b/>
          <w:bCs/>
          <w:sz w:val="24"/>
          <w:szCs w:val="24"/>
        </w:rPr>
      </w:pPr>
      <w:r>
        <w:rPr>
          <w:b/>
          <w:bCs/>
          <w:sz w:val="24"/>
          <w:szCs w:val="24"/>
        </w:rPr>
        <w:t>Pupil Premium Strategy and Action Plan 2020 – 2021</w:t>
      </w:r>
    </w:p>
    <w:p>
      <w:pPr>
        <w:spacing w:line="257" w:lineRule="auto"/>
      </w:pPr>
      <w:r>
        <w:rPr>
          <w:rFonts w:ascii="Calibri" w:eastAsia="Calibri" w:hAnsi="Calibri" w:cs="Calibri"/>
          <w:sz w:val="24"/>
          <w:szCs w:val="24"/>
        </w:rPr>
        <w:t xml:space="preserve">At Unity College and across schools nationally, the period from mid-March 2020 until the end of the academic year was dominated by the outbreak of CoViD-19. </w:t>
      </w:r>
    </w:p>
    <w:p>
      <w:pPr>
        <w:spacing w:line="257" w:lineRule="auto"/>
      </w:pPr>
      <w:r>
        <w:rPr>
          <w:rFonts w:ascii="Calibri" w:eastAsia="Calibri" w:hAnsi="Calibri" w:cs="Calibri"/>
          <w:sz w:val="24"/>
          <w:szCs w:val="24"/>
        </w:rPr>
        <w:t xml:space="preserve">The much-reduced opening of all schools in March, followed by the period of widening opening of schools for year 10 students from June 2020 has had a profound impact on the ability to implement the actions and strategies outlined in our current pupil premium strategy. </w:t>
      </w:r>
    </w:p>
    <w:p>
      <w:pPr>
        <w:spacing w:line="257" w:lineRule="auto"/>
      </w:pPr>
      <w:r>
        <w:rPr>
          <w:rFonts w:ascii="Calibri" w:eastAsia="Calibri" w:hAnsi="Calibri" w:cs="Calibri"/>
          <w:sz w:val="24"/>
          <w:szCs w:val="24"/>
        </w:rPr>
        <w:t>Consequently, it has not been possible to implement and evaluate all planned strategies, with plans being amended and provisions adapted to support our most disadvantaged students and families.</w:t>
      </w:r>
    </w:p>
    <w:p>
      <w:pPr>
        <w:spacing w:after="160"/>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evidence-informed approach we adopt at Unity College is rooted in tackling educational disadvantage in the classroom. This is a long-term approach; it may well be necessary and desirable for leaders to continue many 2019/20 planned actions into the 2020-21 academic year and beyond. This is in line with EEF guidance on ‘Putting Evidence to Work – A School’s Guide to Implementation.’ Planned activities and strategies need to be implemented effectively, over time. They need to be robustly evaluated and embedded to create sustainably positive outcomes for disadvantaged learners.</w:t>
      </w:r>
    </w:p>
    <w:p>
      <w:pPr>
        <w:rPr>
          <w:sz w:val="24"/>
          <w:szCs w:val="24"/>
        </w:rPr>
      </w:pPr>
      <w:r>
        <w:rPr>
          <w:sz w:val="24"/>
          <w:szCs w:val="24"/>
        </w:rPr>
        <w:t>Unity College has a significantly higher than average number of disadvantaged students. In 2020/2021, Unity College has 39% of disadvantaged students. 77% of these disadvantaged students are also free school meal students (this is 30% of the whole school cohort). 86% of the disadvantaged students are also white British. This is significantly higher than the national average, (nationally 83% of disadvantaged students are white British).  White working-class pupils achieve the lowest grades at GCSE of any main ethnic group.</w:t>
      </w:r>
    </w:p>
    <w:p>
      <w:pPr>
        <w:rPr>
          <w:sz w:val="24"/>
          <w:szCs w:val="24"/>
        </w:rPr>
      </w:pPr>
      <w:r>
        <w:rPr>
          <w:sz w:val="24"/>
          <w:szCs w:val="24"/>
        </w:rPr>
        <w:t xml:space="preserve">There are a number of </w:t>
      </w:r>
      <w:proofErr w:type="gramStart"/>
      <w:r>
        <w:rPr>
          <w:sz w:val="24"/>
          <w:szCs w:val="24"/>
        </w:rPr>
        <w:t>staff</w:t>
      </w:r>
      <w:proofErr w:type="gramEnd"/>
      <w:r>
        <w:rPr>
          <w:sz w:val="24"/>
          <w:szCs w:val="24"/>
        </w:rPr>
        <w:t xml:space="preserve"> named on the plan using their college initials.  If you check the staff list you will identify </w:t>
      </w:r>
      <w:proofErr w:type="gramStart"/>
      <w:r>
        <w:rPr>
          <w:sz w:val="24"/>
          <w:szCs w:val="24"/>
        </w:rPr>
        <w:t>whose</w:t>
      </w:r>
      <w:proofErr w:type="gramEnd"/>
      <w:r>
        <w:rPr>
          <w:sz w:val="24"/>
          <w:szCs w:val="24"/>
        </w:rPr>
        <w:t xml:space="preserve"> these staff are</w:t>
      </w:r>
    </w:p>
    <w:p>
      <w:pPr>
        <w:rPr>
          <w:color w:val="00B0F0"/>
          <w:sz w:val="24"/>
          <w:szCs w:val="24"/>
        </w:rPr>
      </w:pPr>
    </w:p>
    <w:p>
      <w:pPr>
        <w:rPr>
          <w:color w:val="00B0F0"/>
          <w:sz w:val="24"/>
          <w:szCs w:val="24"/>
        </w:rPr>
      </w:pPr>
    </w:p>
    <w:p>
      <w:pPr>
        <w:rPr>
          <w:color w:val="00B0F0"/>
          <w:sz w:val="24"/>
          <w:szCs w:val="24"/>
        </w:rPr>
      </w:pPr>
    </w:p>
    <w:p>
      <w:pPr>
        <w:rPr>
          <w:color w:val="00B0F0"/>
          <w:sz w:val="24"/>
          <w:szCs w:val="24"/>
        </w:rPr>
      </w:pPr>
    </w:p>
    <w:p>
      <w:pPr>
        <w:rPr>
          <w:color w:val="00B0F0"/>
          <w:sz w:val="24"/>
          <w:szCs w:val="24"/>
        </w:rPr>
      </w:pPr>
    </w:p>
    <w:p>
      <w:pPr>
        <w:rPr>
          <w:color w:val="00B0F0"/>
          <w:sz w:val="24"/>
          <w:szCs w:val="24"/>
        </w:rPr>
      </w:pPr>
    </w:p>
    <w:p>
      <w:pPr>
        <w:rPr>
          <w:color w:val="00B0F0"/>
          <w:sz w:val="24"/>
          <w:szCs w:val="24"/>
        </w:rPr>
      </w:pPr>
    </w:p>
    <w:p>
      <w:pPr>
        <w:rPr>
          <w:color w:val="00B0F0"/>
          <w:sz w:val="24"/>
          <w:szCs w:val="24"/>
        </w:rPr>
      </w:pPr>
    </w:p>
    <w:p>
      <w:pPr>
        <w:rPr>
          <w:b/>
          <w:bCs/>
          <w:sz w:val="24"/>
          <w:szCs w:val="24"/>
        </w:rPr>
      </w:pPr>
      <w:r>
        <w:rPr>
          <w:b/>
          <w:bCs/>
          <w:sz w:val="24"/>
          <w:szCs w:val="24"/>
        </w:rPr>
        <w:t>Pupil Premium Indicator by Year Group (as at September 2020)</w:t>
      </w:r>
    </w:p>
    <w:tbl>
      <w:tblPr>
        <w:tblW w:w="15655" w:type="dxa"/>
        <w:tblInd w:w="118" w:type="dxa"/>
        <w:tblLook w:val="04A0" w:firstRow="1" w:lastRow="0" w:firstColumn="1" w:lastColumn="0" w:noHBand="0" w:noVBand="1"/>
      </w:tblPr>
      <w:tblGrid>
        <w:gridCol w:w="1665"/>
        <w:gridCol w:w="1710"/>
        <w:gridCol w:w="1500"/>
        <w:gridCol w:w="1530"/>
        <w:gridCol w:w="1610"/>
        <w:gridCol w:w="1615"/>
        <w:gridCol w:w="1915"/>
        <w:gridCol w:w="2055"/>
        <w:gridCol w:w="2055"/>
      </w:tblGrid>
      <w:tr>
        <w:trPr>
          <w:trHeight w:val="1170"/>
        </w:trPr>
        <w:tc>
          <w:tcPr>
            <w:tcW w:w="1665" w:type="dxa"/>
            <w:tcBorders>
              <w:top w:val="single" w:sz="8" w:space="0" w:color="auto"/>
              <w:left w:val="single" w:sz="8" w:space="0" w:color="auto"/>
              <w:bottom w:val="nil"/>
              <w:right w:val="single" w:sz="8" w:space="0" w:color="auto"/>
            </w:tcBorders>
            <w:shd w:val="clear" w:color="auto" w:fill="auto"/>
            <w:vAlign w:val="center"/>
          </w:tcPr>
          <w:p>
            <w:pPr>
              <w:rPr>
                <w:rFonts w:ascii="Calibri" w:eastAsia="Times New Roman" w:hAnsi="Calibri" w:cs="Times New Roman"/>
                <w:b/>
                <w:bCs/>
                <w:color w:val="000000" w:themeColor="text1"/>
                <w:lang w:eastAsia="en-GB"/>
              </w:rPr>
            </w:pPr>
            <w:bookmarkStart w:id="0" w:name="_Hlk53656965"/>
            <w:r>
              <w:rPr>
                <w:rFonts w:ascii="Calibri" w:eastAsia="Times New Roman" w:hAnsi="Calibri" w:cs="Times New Roman"/>
                <w:b/>
                <w:bCs/>
                <w:color w:val="000000" w:themeColor="text1"/>
                <w:lang w:eastAsia="en-GB"/>
              </w:rPr>
              <w:t>Year Group/ Cohort</w:t>
            </w:r>
          </w:p>
        </w:tc>
        <w:tc>
          <w:tcPr>
            <w:tcW w:w="1710" w:type="dxa"/>
            <w:tcBorders>
              <w:top w:val="single" w:sz="8" w:space="0" w:color="auto"/>
              <w:left w:val="nil"/>
              <w:bottom w:val="nil"/>
              <w:right w:val="single" w:sz="4"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Total Number of Students</w:t>
            </w:r>
          </w:p>
        </w:tc>
        <w:tc>
          <w:tcPr>
            <w:tcW w:w="1500" w:type="dxa"/>
            <w:tcBorders>
              <w:top w:val="single" w:sz="8" w:space="0" w:color="auto"/>
              <w:left w:val="nil"/>
              <w:bottom w:val="nil"/>
              <w:right w:val="single" w:sz="4"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Number PP students (%)</w:t>
            </w:r>
          </w:p>
        </w:tc>
        <w:tc>
          <w:tcPr>
            <w:tcW w:w="1530" w:type="dxa"/>
            <w:tcBorders>
              <w:top w:val="single" w:sz="8" w:space="0" w:color="auto"/>
              <w:left w:val="nil"/>
              <w:bottom w:val="nil"/>
              <w:right w:val="single" w:sz="4"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 xml:space="preserve"> Number PP Boys (%)</w:t>
            </w:r>
          </w:p>
        </w:tc>
        <w:tc>
          <w:tcPr>
            <w:tcW w:w="1610" w:type="dxa"/>
            <w:tcBorders>
              <w:top w:val="single" w:sz="8" w:space="0" w:color="auto"/>
              <w:left w:val="nil"/>
              <w:bottom w:val="nil"/>
              <w:right w:val="single" w:sz="4"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Number PP Girls (%)</w:t>
            </w:r>
          </w:p>
        </w:tc>
        <w:tc>
          <w:tcPr>
            <w:tcW w:w="1615" w:type="dxa"/>
            <w:tcBorders>
              <w:top w:val="single" w:sz="8" w:space="0" w:color="auto"/>
              <w:left w:val="nil"/>
              <w:bottom w:val="nil"/>
              <w:right w:val="single" w:sz="4"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Number of PP students who are FSM</w:t>
            </w:r>
          </w:p>
        </w:tc>
        <w:tc>
          <w:tcPr>
            <w:tcW w:w="1915" w:type="dxa"/>
            <w:tcBorders>
              <w:top w:val="single" w:sz="8" w:space="0" w:color="auto"/>
              <w:left w:val="nil"/>
              <w:bottom w:val="nil"/>
              <w:right w:val="single" w:sz="4"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Number of PP students who are White British</w:t>
            </w:r>
          </w:p>
        </w:tc>
        <w:tc>
          <w:tcPr>
            <w:tcW w:w="2055" w:type="dxa"/>
            <w:tcBorders>
              <w:top w:val="single" w:sz="8" w:space="0" w:color="auto"/>
              <w:left w:val="nil"/>
              <w:bottom w:val="nil"/>
              <w:right w:val="single" w:sz="4"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Number of PP students who are White British &amp; FSM</w:t>
            </w:r>
          </w:p>
        </w:tc>
        <w:tc>
          <w:tcPr>
            <w:tcW w:w="2055" w:type="dxa"/>
            <w:tcBorders>
              <w:top w:val="single" w:sz="8" w:space="0" w:color="auto"/>
              <w:left w:val="nil"/>
              <w:bottom w:val="nil"/>
              <w:right w:val="single" w:sz="8" w:space="0" w:color="auto"/>
            </w:tcBorders>
            <w:shd w:val="clear" w:color="auto" w:fill="auto"/>
            <w:vAlign w:val="center"/>
          </w:tcPr>
          <w:p>
            <w:pPr>
              <w:rPr>
                <w:rFonts w:ascii="Calibri" w:eastAsia="Times New Roman" w:hAnsi="Calibri" w:cs="Times New Roman"/>
                <w:b/>
                <w:bCs/>
                <w:color w:val="000000" w:themeColor="text1"/>
                <w:lang w:eastAsia="en-GB"/>
              </w:rPr>
            </w:pPr>
            <w:r>
              <w:rPr>
                <w:rFonts w:ascii="Calibri" w:eastAsia="Times New Roman" w:hAnsi="Calibri" w:cs="Times New Roman"/>
                <w:b/>
                <w:bCs/>
                <w:color w:val="000000" w:themeColor="text1"/>
                <w:lang w:eastAsia="en-GB"/>
              </w:rPr>
              <w:t>Number of PP students who are SEN</w:t>
            </w:r>
          </w:p>
        </w:tc>
      </w:tr>
      <w:tr>
        <w:trPr>
          <w:trHeight w:val="760"/>
        </w:trPr>
        <w:tc>
          <w:tcPr>
            <w:tcW w:w="1665" w:type="dxa"/>
            <w:tcBorders>
              <w:top w:val="single" w:sz="8" w:space="0" w:color="auto"/>
              <w:left w:val="single" w:sz="8" w:space="0" w:color="auto"/>
              <w:bottom w:val="single" w:sz="4" w:space="0" w:color="auto"/>
              <w:right w:val="single" w:sz="8" w:space="0" w:color="auto"/>
            </w:tcBorders>
            <w:shd w:val="clear" w:color="auto" w:fill="auto"/>
            <w:vAlign w:val="center"/>
          </w:tcPr>
          <w:p>
            <w:pPr>
              <w:rPr>
                <w:rStyle w:val="normaltextrun"/>
                <w:rFonts w:cs="Calibri"/>
                <w:color w:val="000000"/>
              </w:rPr>
            </w:pPr>
            <w:r>
              <w:rPr>
                <w:rStyle w:val="normaltextrun"/>
                <w:rFonts w:ascii="Calibri" w:hAnsi="Calibri" w:cs="Calibri"/>
                <w:color w:val="000000"/>
              </w:rPr>
              <w:t>Year 7</w:t>
            </w:r>
            <w:r>
              <w:rPr>
                <w:rStyle w:val="normaltextrun"/>
              </w:rPr>
              <w:t> </w:t>
            </w:r>
          </w:p>
        </w:tc>
        <w:tc>
          <w:tcPr>
            <w:tcW w:w="1710" w:type="dxa"/>
            <w:tcBorders>
              <w:top w:val="single" w:sz="8" w:space="0" w:color="auto"/>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266(113)</w:t>
            </w:r>
          </w:p>
        </w:tc>
        <w:tc>
          <w:tcPr>
            <w:tcW w:w="1500" w:type="dxa"/>
            <w:tcBorders>
              <w:top w:val="single" w:sz="8" w:space="0" w:color="auto"/>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42%</w:t>
            </w:r>
            <w:r>
              <w:rPr>
                <w:rStyle w:val="normaltextrun"/>
              </w:rPr>
              <w:t> </w:t>
            </w:r>
          </w:p>
        </w:tc>
        <w:tc>
          <w:tcPr>
            <w:tcW w:w="1530" w:type="dxa"/>
            <w:tcBorders>
              <w:top w:val="single" w:sz="8" w:space="0" w:color="auto"/>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(60) 53%</w:t>
            </w:r>
            <w:r>
              <w:rPr>
                <w:rStyle w:val="normaltextrun"/>
              </w:rPr>
              <w:t> </w:t>
            </w:r>
          </w:p>
        </w:tc>
        <w:tc>
          <w:tcPr>
            <w:tcW w:w="1610" w:type="dxa"/>
            <w:tcBorders>
              <w:top w:val="single" w:sz="8" w:space="0" w:color="auto"/>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(53) 47%</w:t>
            </w:r>
            <w:r>
              <w:rPr>
                <w:rStyle w:val="normaltextrun"/>
              </w:rPr>
              <w:t> </w:t>
            </w:r>
          </w:p>
        </w:tc>
        <w:tc>
          <w:tcPr>
            <w:tcW w:w="1615" w:type="dxa"/>
            <w:tcBorders>
              <w:top w:val="single" w:sz="8" w:space="0" w:color="auto"/>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(86) 76%</w:t>
            </w:r>
            <w:r>
              <w:rPr>
                <w:rStyle w:val="normaltextrun"/>
              </w:rPr>
              <w:t> </w:t>
            </w:r>
          </w:p>
        </w:tc>
        <w:tc>
          <w:tcPr>
            <w:tcW w:w="1915" w:type="dxa"/>
            <w:tcBorders>
              <w:top w:val="single" w:sz="8" w:space="0" w:color="auto"/>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(96) 85%</w:t>
            </w:r>
            <w:r>
              <w:rPr>
                <w:rStyle w:val="normaltextrun"/>
              </w:rPr>
              <w:t> </w:t>
            </w:r>
          </w:p>
        </w:tc>
        <w:tc>
          <w:tcPr>
            <w:tcW w:w="2055" w:type="dxa"/>
            <w:tcBorders>
              <w:top w:val="single" w:sz="8" w:space="0" w:color="auto"/>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(75) 66%</w:t>
            </w:r>
            <w:r>
              <w:rPr>
                <w:rStyle w:val="normaltextrun"/>
              </w:rPr>
              <w:t> </w:t>
            </w:r>
          </w:p>
        </w:tc>
        <w:tc>
          <w:tcPr>
            <w:tcW w:w="2055" w:type="dxa"/>
            <w:tcBorders>
              <w:top w:val="single" w:sz="8" w:space="0" w:color="auto"/>
              <w:left w:val="nil"/>
              <w:bottom w:val="single" w:sz="4" w:space="0" w:color="auto"/>
              <w:right w:val="single" w:sz="8"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(46) 40%</w:t>
            </w:r>
            <w:r>
              <w:rPr>
                <w:rStyle w:val="normaltextrun"/>
              </w:rPr>
              <w:t> </w:t>
            </w:r>
          </w:p>
        </w:tc>
      </w:tr>
      <w:tr>
        <w:trPr>
          <w:trHeight w:val="760"/>
        </w:trPr>
        <w:tc>
          <w:tcPr>
            <w:tcW w:w="1665" w:type="dxa"/>
            <w:tcBorders>
              <w:top w:val="nil"/>
              <w:left w:val="single" w:sz="8" w:space="0" w:color="auto"/>
              <w:bottom w:val="single" w:sz="4" w:space="0" w:color="auto"/>
              <w:right w:val="single" w:sz="8" w:space="0" w:color="auto"/>
            </w:tcBorders>
            <w:shd w:val="clear" w:color="auto" w:fill="auto"/>
            <w:vAlign w:val="center"/>
          </w:tcPr>
          <w:p>
            <w:pPr>
              <w:rPr>
                <w:rStyle w:val="normaltextrun"/>
                <w:rFonts w:cs="Calibri"/>
                <w:color w:val="000000"/>
              </w:rPr>
            </w:pPr>
            <w:r>
              <w:rPr>
                <w:rStyle w:val="normaltextrun"/>
                <w:rFonts w:ascii="Calibri" w:hAnsi="Calibri" w:cs="Calibri"/>
                <w:color w:val="000000"/>
              </w:rPr>
              <w:t>Year 8 </w:t>
            </w:r>
            <w:r>
              <w:rPr>
                <w:rStyle w:val="normaltextrun"/>
              </w:rPr>
              <w:t> </w:t>
            </w:r>
          </w:p>
        </w:tc>
        <w:tc>
          <w:tcPr>
            <w:tcW w:w="171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266(106)</w:t>
            </w:r>
          </w:p>
        </w:tc>
        <w:tc>
          <w:tcPr>
            <w:tcW w:w="150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40%</w:t>
            </w:r>
            <w:r>
              <w:rPr>
                <w:rStyle w:val="normaltextrun"/>
              </w:rPr>
              <w:t> </w:t>
            </w:r>
          </w:p>
        </w:tc>
        <w:tc>
          <w:tcPr>
            <w:tcW w:w="153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(51) 48%</w:t>
            </w:r>
            <w:r>
              <w:rPr>
                <w:rStyle w:val="normaltextrun"/>
              </w:rPr>
              <w:t> </w:t>
            </w:r>
          </w:p>
        </w:tc>
        <w:tc>
          <w:tcPr>
            <w:tcW w:w="161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(55) 52%</w:t>
            </w:r>
            <w:r>
              <w:rPr>
                <w:rStyle w:val="normaltextrun"/>
              </w:rPr>
              <w:t> </w:t>
            </w:r>
          </w:p>
        </w:tc>
        <w:tc>
          <w:tcPr>
            <w:tcW w:w="161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(78) 74%</w:t>
            </w:r>
            <w:r>
              <w:rPr>
                <w:rStyle w:val="normaltextrun"/>
              </w:rPr>
              <w:t> </w:t>
            </w:r>
          </w:p>
        </w:tc>
        <w:tc>
          <w:tcPr>
            <w:tcW w:w="191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(86) 81%</w:t>
            </w:r>
            <w:r>
              <w:rPr>
                <w:rStyle w:val="normaltextrun"/>
              </w:rPr>
              <w:t> </w:t>
            </w:r>
          </w:p>
        </w:tc>
        <w:tc>
          <w:tcPr>
            <w:tcW w:w="205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(60) 57%</w:t>
            </w:r>
            <w:r>
              <w:rPr>
                <w:rStyle w:val="normaltextrun"/>
              </w:rPr>
              <w:t> </w:t>
            </w:r>
          </w:p>
        </w:tc>
        <w:tc>
          <w:tcPr>
            <w:tcW w:w="2055" w:type="dxa"/>
            <w:tcBorders>
              <w:top w:val="nil"/>
              <w:left w:val="nil"/>
              <w:bottom w:val="single" w:sz="4" w:space="0" w:color="auto"/>
              <w:right w:val="single" w:sz="8"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(38) 36%</w:t>
            </w:r>
            <w:r>
              <w:rPr>
                <w:rStyle w:val="normaltextrun"/>
              </w:rPr>
              <w:t> </w:t>
            </w:r>
          </w:p>
        </w:tc>
      </w:tr>
      <w:tr>
        <w:trPr>
          <w:trHeight w:val="760"/>
        </w:trPr>
        <w:tc>
          <w:tcPr>
            <w:tcW w:w="1665" w:type="dxa"/>
            <w:tcBorders>
              <w:top w:val="nil"/>
              <w:left w:val="single" w:sz="8" w:space="0" w:color="auto"/>
              <w:bottom w:val="single" w:sz="4" w:space="0" w:color="auto"/>
              <w:right w:val="single" w:sz="8" w:space="0" w:color="auto"/>
            </w:tcBorders>
            <w:shd w:val="clear" w:color="auto" w:fill="auto"/>
            <w:vAlign w:val="center"/>
          </w:tcPr>
          <w:p>
            <w:pPr>
              <w:rPr>
                <w:rStyle w:val="normaltextrun"/>
                <w:rFonts w:cs="Calibri"/>
                <w:color w:val="000000"/>
              </w:rPr>
            </w:pPr>
            <w:r>
              <w:rPr>
                <w:rStyle w:val="normaltextrun"/>
                <w:rFonts w:ascii="Calibri" w:hAnsi="Calibri" w:cs="Calibri"/>
                <w:color w:val="000000"/>
              </w:rPr>
              <w:t>Year 9</w:t>
            </w:r>
            <w:r>
              <w:rPr>
                <w:rStyle w:val="normaltextrun"/>
              </w:rPr>
              <w:t> </w:t>
            </w:r>
          </w:p>
        </w:tc>
        <w:tc>
          <w:tcPr>
            <w:tcW w:w="171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238 (86)</w:t>
            </w:r>
          </w:p>
        </w:tc>
        <w:tc>
          <w:tcPr>
            <w:tcW w:w="150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36%</w:t>
            </w:r>
            <w:r>
              <w:rPr>
                <w:rStyle w:val="normaltextrun"/>
              </w:rPr>
              <w:t> </w:t>
            </w:r>
          </w:p>
        </w:tc>
        <w:tc>
          <w:tcPr>
            <w:tcW w:w="153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(40) 47%</w:t>
            </w:r>
            <w:r>
              <w:rPr>
                <w:rStyle w:val="normaltextrun"/>
              </w:rPr>
              <w:t> </w:t>
            </w:r>
          </w:p>
        </w:tc>
        <w:tc>
          <w:tcPr>
            <w:tcW w:w="161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(46) 53%</w:t>
            </w:r>
            <w:r>
              <w:rPr>
                <w:rStyle w:val="normaltextrun"/>
              </w:rPr>
              <w:t> </w:t>
            </w:r>
          </w:p>
        </w:tc>
        <w:tc>
          <w:tcPr>
            <w:tcW w:w="161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(74) 86%</w:t>
            </w:r>
            <w:r>
              <w:rPr>
                <w:rStyle w:val="normaltextrun"/>
              </w:rPr>
              <w:t> </w:t>
            </w:r>
          </w:p>
        </w:tc>
        <w:tc>
          <w:tcPr>
            <w:tcW w:w="191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(72) 84%</w:t>
            </w:r>
            <w:r>
              <w:rPr>
                <w:rStyle w:val="normaltextrun"/>
              </w:rPr>
              <w:t> </w:t>
            </w:r>
          </w:p>
        </w:tc>
        <w:tc>
          <w:tcPr>
            <w:tcW w:w="205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(62) 72%</w:t>
            </w:r>
            <w:r>
              <w:rPr>
                <w:rStyle w:val="normaltextrun"/>
              </w:rPr>
              <w:t> </w:t>
            </w:r>
          </w:p>
        </w:tc>
        <w:tc>
          <w:tcPr>
            <w:tcW w:w="2055" w:type="dxa"/>
            <w:tcBorders>
              <w:top w:val="nil"/>
              <w:left w:val="nil"/>
              <w:bottom w:val="single" w:sz="4" w:space="0" w:color="auto"/>
              <w:right w:val="single" w:sz="8"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(25) 29%</w:t>
            </w:r>
            <w:r>
              <w:rPr>
                <w:rStyle w:val="normaltextrun"/>
              </w:rPr>
              <w:t> </w:t>
            </w:r>
          </w:p>
        </w:tc>
      </w:tr>
      <w:tr>
        <w:trPr>
          <w:trHeight w:val="760"/>
        </w:trPr>
        <w:tc>
          <w:tcPr>
            <w:tcW w:w="1665" w:type="dxa"/>
            <w:tcBorders>
              <w:top w:val="nil"/>
              <w:left w:val="single" w:sz="8" w:space="0" w:color="auto"/>
              <w:bottom w:val="single" w:sz="4" w:space="0" w:color="auto"/>
              <w:right w:val="single" w:sz="8" w:space="0" w:color="auto"/>
            </w:tcBorders>
            <w:shd w:val="clear" w:color="auto" w:fill="auto"/>
            <w:vAlign w:val="center"/>
          </w:tcPr>
          <w:p>
            <w:pPr>
              <w:rPr>
                <w:rStyle w:val="normaltextrun"/>
                <w:rFonts w:cs="Calibri"/>
                <w:color w:val="000000"/>
              </w:rPr>
            </w:pPr>
            <w:r>
              <w:rPr>
                <w:rStyle w:val="normaltextrun"/>
                <w:rFonts w:ascii="Calibri" w:hAnsi="Calibri" w:cs="Calibri"/>
                <w:color w:val="000000"/>
              </w:rPr>
              <w:t>Year 10</w:t>
            </w:r>
            <w:r>
              <w:rPr>
                <w:rStyle w:val="normaltextrun"/>
              </w:rPr>
              <w:t> </w:t>
            </w:r>
          </w:p>
        </w:tc>
        <w:tc>
          <w:tcPr>
            <w:tcW w:w="171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240 (91)</w:t>
            </w:r>
          </w:p>
        </w:tc>
        <w:tc>
          <w:tcPr>
            <w:tcW w:w="150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38%</w:t>
            </w:r>
            <w:r>
              <w:rPr>
                <w:rStyle w:val="normaltextrun"/>
              </w:rPr>
              <w:t> </w:t>
            </w:r>
          </w:p>
        </w:tc>
        <w:tc>
          <w:tcPr>
            <w:tcW w:w="153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(39) 43%</w:t>
            </w:r>
            <w:r>
              <w:rPr>
                <w:rStyle w:val="normaltextrun"/>
              </w:rPr>
              <w:t> </w:t>
            </w:r>
          </w:p>
        </w:tc>
        <w:tc>
          <w:tcPr>
            <w:tcW w:w="1610"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(52) 57%</w:t>
            </w:r>
            <w:r>
              <w:rPr>
                <w:rStyle w:val="normaltextrun"/>
              </w:rPr>
              <w:t> </w:t>
            </w:r>
          </w:p>
        </w:tc>
        <w:tc>
          <w:tcPr>
            <w:tcW w:w="161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(75) 82%</w:t>
            </w:r>
            <w:r>
              <w:rPr>
                <w:rStyle w:val="normaltextrun"/>
              </w:rPr>
              <w:t> </w:t>
            </w:r>
          </w:p>
        </w:tc>
        <w:tc>
          <w:tcPr>
            <w:tcW w:w="191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(83) 92%</w:t>
            </w:r>
            <w:r>
              <w:rPr>
                <w:rStyle w:val="normaltextrun"/>
              </w:rPr>
              <w:t> </w:t>
            </w:r>
          </w:p>
        </w:tc>
        <w:tc>
          <w:tcPr>
            <w:tcW w:w="2055" w:type="dxa"/>
            <w:tcBorders>
              <w:top w:val="nil"/>
              <w:left w:val="nil"/>
              <w:bottom w:val="single" w:sz="4"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(69) 76%</w:t>
            </w:r>
            <w:r>
              <w:rPr>
                <w:rStyle w:val="normaltextrun"/>
              </w:rPr>
              <w:t> </w:t>
            </w:r>
          </w:p>
        </w:tc>
        <w:tc>
          <w:tcPr>
            <w:tcW w:w="2055" w:type="dxa"/>
            <w:tcBorders>
              <w:top w:val="nil"/>
              <w:left w:val="nil"/>
              <w:bottom w:val="single" w:sz="4" w:space="0" w:color="auto"/>
              <w:right w:val="single" w:sz="8"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(22) 24%</w:t>
            </w:r>
            <w:r>
              <w:rPr>
                <w:rStyle w:val="normaltextrun"/>
              </w:rPr>
              <w:t> </w:t>
            </w:r>
          </w:p>
        </w:tc>
      </w:tr>
      <w:tr>
        <w:trPr>
          <w:trHeight w:val="760"/>
        </w:trPr>
        <w:tc>
          <w:tcPr>
            <w:tcW w:w="1665" w:type="dxa"/>
            <w:tcBorders>
              <w:top w:val="nil"/>
              <w:left w:val="single" w:sz="8" w:space="0" w:color="auto"/>
              <w:bottom w:val="nil"/>
              <w:right w:val="single" w:sz="8" w:space="0" w:color="auto"/>
            </w:tcBorders>
            <w:shd w:val="clear" w:color="auto" w:fill="auto"/>
            <w:vAlign w:val="center"/>
          </w:tcPr>
          <w:p>
            <w:pPr>
              <w:rPr>
                <w:rStyle w:val="normaltextrun"/>
                <w:rFonts w:cs="Calibri"/>
                <w:color w:val="000000"/>
              </w:rPr>
            </w:pPr>
            <w:r>
              <w:rPr>
                <w:rStyle w:val="normaltextrun"/>
                <w:rFonts w:ascii="Calibri" w:hAnsi="Calibri" w:cs="Calibri"/>
                <w:color w:val="000000"/>
              </w:rPr>
              <w:t>Year 11</w:t>
            </w:r>
            <w:r>
              <w:rPr>
                <w:rStyle w:val="normaltextrun"/>
              </w:rPr>
              <w:t> </w:t>
            </w:r>
          </w:p>
        </w:tc>
        <w:tc>
          <w:tcPr>
            <w:tcW w:w="1710" w:type="dxa"/>
            <w:tcBorders>
              <w:top w:val="nil"/>
              <w:left w:val="nil"/>
              <w:bottom w:val="nil"/>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236 (92)</w:t>
            </w:r>
          </w:p>
        </w:tc>
        <w:tc>
          <w:tcPr>
            <w:tcW w:w="1500" w:type="dxa"/>
            <w:tcBorders>
              <w:top w:val="nil"/>
              <w:left w:val="nil"/>
              <w:bottom w:val="nil"/>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39%</w:t>
            </w:r>
            <w:r>
              <w:rPr>
                <w:rStyle w:val="normaltextrun"/>
              </w:rPr>
              <w:t> </w:t>
            </w:r>
          </w:p>
        </w:tc>
        <w:tc>
          <w:tcPr>
            <w:tcW w:w="1530" w:type="dxa"/>
            <w:tcBorders>
              <w:top w:val="nil"/>
              <w:left w:val="nil"/>
              <w:bottom w:val="nil"/>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(48) 52%</w:t>
            </w:r>
            <w:r>
              <w:rPr>
                <w:rStyle w:val="normaltextrun"/>
              </w:rPr>
              <w:t> </w:t>
            </w:r>
          </w:p>
        </w:tc>
        <w:tc>
          <w:tcPr>
            <w:tcW w:w="1610" w:type="dxa"/>
            <w:tcBorders>
              <w:top w:val="nil"/>
              <w:left w:val="nil"/>
              <w:bottom w:val="nil"/>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(44) 48%</w:t>
            </w:r>
            <w:r>
              <w:rPr>
                <w:rStyle w:val="normaltextrun"/>
              </w:rPr>
              <w:t> </w:t>
            </w:r>
          </w:p>
        </w:tc>
        <w:tc>
          <w:tcPr>
            <w:tcW w:w="1615" w:type="dxa"/>
            <w:tcBorders>
              <w:top w:val="nil"/>
              <w:left w:val="nil"/>
              <w:bottom w:val="nil"/>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(67) 73%</w:t>
            </w:r>
            <w:r>
              <w:rPr>
                <w:rStyle w:val="normaltextrun"/>
              </w:rPr>
              <w:t> </w:t>
            </w:r>
          </w:p>
        </w:tc>
        <w:tc>
          <w:tcPr>
            <w:tcW w:w="1915" w:type="dxa"/>
            <w:tcBorders>
              <w:top w:val="nil"/>
              <w:left w:val="nil"/>
              <w:bottom w:val="nil"/>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(84) 91%</w:t>
            </w:r>
            <w:r>
              <w:rPr>
                <w:rStyle w:val="normaltextrun"/>
              </w:rPr>
              <w:t> </w:t>
            </w:r>
          </w:p>
        </w:tc>
        <w:tc>
          <w:tcPr>
            <w:tcW w:w="2055" w:type="dxa"/>
            <w:tcBorders>
              <w:top w:val="nil"/>
              <w:left w:val="nil"/>
              <w:bottom w:val="nil"/>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(60) 65%</w:t>
            </w:r>
            <w:r>
              <w:rPr>
                <w:rStyle w:val="normaltextrun"/>
              </w:rPr>
              <w:t> </w:t>
            </w:r>
          </w:p>
        </w:tc>
        <w:tc>
          <w:tcPr>
            <w:tcW w:w="2055" w:type="dxa"/>
            <w:tcBorders>
              <w:top w:val="nil"/>
              <w:left w:val="nil"/>
              <w:bottom w:val="nil"/>
              <w:right w:val="single" w:sz="8"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(21) 23%</w:t>
            </w:r>
            <w:r>
              <w:rPr>
                <w:rStyle w:val="normaltextrun"/>
              </w:rPr>
              <w:t> </w:t>
            </w:r>
          </w:p>
        </w:tc>
      </w:tr>
      <w:tr>
        <w:trPr>
          <w:trHeight w:val="760"/>
        </w:trPr>
        <w:tc>
          <w:tcPr>
            <w:tcW w:w="1665" w:type="dxa"/>
            <w:tcBorders>
              <w:top w:val="single" w:sz="8" w:space="0" w:color="auto"/>
              <w:left w:val="single" w:sz="8" w:space="0" w:color="auto"/>
              <w:bottom w:val="single" w:sz="8" w:space="0" w:color="auto"/>
              <w:right w:val="single" w:sz="8" w:space="0" w:color="auto"/>
            </w:tcBorders>
            <w:shd w:val="clear" w:color="auto" w:fill="auto"/>
            <w:vAlign w:val="center"/>
          </w:tcPr>
          <w:p>
            <w:pPr>
              <w:rPr>
                <w:rStyle w:val="normaltextrun"/>
                <w:rFonts w:cs="Calibri"/>
                <w:color w:val="000000"/>
              </w:rPr>
            </w:pPr>
            <w:r>
              <w:rPr>
                <w:rStyle w:val="normaltextrun"/>
                <w:rFonts w:ascii="Calibri" w:hAnsi="Calibri" w:cs="Calibri"/>
                <w:color w:val="000000"/>
              </w:rPr>
              <w:t>Whole College</w:t>
            </w:r>
            <w:r>
              <w:rPr>
                <w:rStyle w:val="normaltextrun"/>
              </w:rPr>
              <w:t> </w:t>
            </w:r>
          </w:p>
        </w:tc>
        <w:tc>
          <w:tcPr>
            <w:tcW w:w="1710" w:type="dxa"/>
            <w:tcBorders>
              <w:top w:val="single" w:sz="8" w:space="0" w:color="auto"/>
              <w:left w:val="nil"/>
              <w:bottom w:val="single" w:sz="8"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1245 (488)</w:t>
            </w:r>
          </w:p>
        </w:tc>
        <w:tc>
          <w:tcPr>
            <w:tcW w:w="1500" w:type="dxa"/>
            <w:tcBorders>
              <w:top w:val="single" w:sz="8" w:space="0" w:color="auto"/>
              <w:left w:val="nil"/>
              <w:bottom w:val="single" w:sz="8"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39%</w:t>
            </w:r>
            <w:r>
              <w:rPr>
                <w:rStyle w:val="normaltextrun"/>
              </w:rPr>
              <w:t> </w:t>
            </w:r>
          </w:p>
        </w:tc>
        <w:tc>
          <w:tcPr>
            <w:tcW w:w="1530" w:type="dxa"/>
            <w:tcBorders>
              <w:top w:val="single" w:sz="8" w:space="0" w:color="auto"/>
              <w:left w:val="nil"/>
              <w:bottom w:val="single" w:sz="8"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(238) 49%</w:t>
            </w:r>
            <w:r>
              <w:rPr>
                <w:rStyle w:val="normaltextrun"/>
              </w:rPr>
              <w:t> </w:t>
            </w:r>
          </w:p>
        </w:tc>
        <w:tc>
          <w:tcPr>
            <w:tcW w:w="1610" w:type="dxa"/>
            <w:tcBorders>
              <w:top w:val="single" w:sz="8" w:space="0" w:color="auto"/>
              <w:left w:val="nil"/>
              <w:bottom w:val="single" w:sz="8"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(250) 51%</w:t>
            </w:r>
            <w:r>
              <w:rPr>
                <w:rStyle w:val="normaltextrun"/>
              </w:rPr>
              <w:t> </w:t>
            </w:r>
          </w:p>
        </w:tc>
        <w:tc>
          <w:tcPr>
            <w:tcW w:w="1615" w:type="dxa"/>
            <w:tcBorders>
              <w:top w:val="single" w:sz="8" w:space="0" w:color="auto"/>
              <w:left w:val="nil"/>
              <w:bottom w:val="single" w:sz="8"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(378) 78%</w:t>
            </w:r>
            <w:r>
              <w:rPr>
                <w:rStyle w:val="normaltextrun"/>
              </w:rPr>
              <w:t> </w:t>
            </w:r>
          </w:p>
        </w:tc>
        <w:tc>
          <w:tcPr>
            <w:tcW w:w="1915" w:type="dxa"/>
            <w:tcBorders>
              <w:top w:val="single" w:sz="8" w:space="0" w:color="auto"/>
              <w:left w:val="nil"/>
              <w:bottom w:val="single" w:sz="8"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(419) 87%</w:t>
            </w:r>
            <w:r>
              <w:rPr>
                <w:rStyle w:val="normaltextrun"/>
              </w:rPr>
              <w:t> </w:t>
            </w:r>
          </w:p>
        </w:tc>
        <w:tc>
          <w:tcPr>
            <w:tcW w:w="2055" w:type="dxa"/>
            <w:tcBorders>
              <w:top w:val="single" w:sz="8" w:space="0" w:color="auto"/>
              <w:left w:val="nil"/>
              <w:bottom w:val="single" w:sz="8" w:space="0" w:color="auto"/>
              <w:right w:val="single" w:sz="4" w:space="0" w:color="auto"/>
            </w:tcBorders>
            <w:shd w:val="clear" w:color="auto" w:fill="auto"/>
            <w:vAlign w:val="center"/>
          </w:tcPr>
          <w:p>
            <w:pPr>
              <w:jc w:val="center"/>
              <w:rPr>
                <w:rStyle w:val="normaltextrun"/>
                <w:rFonts w:cs="Calibri"/>
                <w:color w:val="000000"/>
              </w:rPr>
            </w:pPr>
            <w:r>
              <w:rPr>
                <w:rStyle w:val="normaltextrun"/>
                <w:rFonts w:ascii="Calibri" w:hAnsi="Calibri" w:cs="Calibri"/>
                <w:color w:val="000000"/>
              </w:rPr>
              <w:t>(324) 67% </w:t>
            </w:r>
            <w:r>
              <w:rPr>
                <w:rStyle w:val="normaltextrun"/>
              </w:rPr>
              <w:t> </w:t>
            </w:r>
          </w:p>
        </w:tc>
        <w:tc>
          <w:tcPr>
            <w:tcW w:w="2055" w:type="dxa"/>
            <w:tcBorders>
              <w:top w:val="single" w:sz="8" w:space="0" w:color="auto"/>
              <w:left w:val="nil"/>
              <w:bottom w:val="single" w:sz="8" w:space="0" w:color="auto"/>
              <w:right w:val="single" w:sz="8" w:space="0" w:color="auto"/>
            </w:tcBorders>
            <w:shd w:val="clear" w:color="auto" w:fill="auto"/>
            <w:vAlign w:val="center"/>
          </w:tcPr>
          <w:p>
            <w:pPr>
              <w:jc w:val="center"/>
              <w:rPr>
                <w:rStyle w:val="normaltextrun"/>
                <w:rFonts w:cs="Calibri"/>
                <w:color w:val="000000"/>
              </w:rPr>
            </w:pPr>
            <w:r>
              <w:rPr>
                <w:rStyle w:val="normaltextrun"/>
                <w:rFonts w:cs="Calibri"/>
                <w:color w:val="000000"/>
              </w:rPr>
              <w:t>(160) 32%</w:t>
            </w:r>
          </w:p>
        </w:tc>
      </w:tr>
    </w:tbl>
    <w:p>
      <w:pPr>
        <w:rPr>
          <w:b/>
          <w:bCs/>
          <w:sz w:val="24"/>
          <w:szCs w:val="24"/>
        </w:rPr>
      </w:pPr>
      <w:bookmarkStart w:id="1" w:name="_GoBack"/>
      <w:bookmarkEnd w:id="0"/>
      <w:bookmarkEnd w:id="1"/>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tbl>
      <w:tblPr>
        <w:tblStyle w:val="TableGrid"/>
        <w:tblW w:w="0" w:type="auto"/>
        <w:tblLook w:val="04A0" w:firstRow="1" w:lastRow="0" w:firstColumn="1" w:lastColumn="0" w:noHBand="0" w:noVBand="1"/>
      </w:tblPr>
      <w:tblGrid>
        <w:gridCol w:w="7858"/>
        <w:gridCol w:w="7867"/>
      </w:tblGrid>
      <w:tr>
        <w:tc>
          <w:tcPr>
            <w:tcW w:w="7975" w:type="dxa"/>
          </w:tcPr>
          <w:p>
            <w:pPr>
              <w:spacing w:after="200" w:line="276" w:lineRule="auto"/>
              <w:rPr>
                <w:b/>
                <w:sz w:val="24"/>
                <w:szCs w:val="24"/>
              </w:rPr>
            </w:pPr>
            <w:r>
              <w:rPr>
                <w:b/>
                <w:sz w:val="24"/>
                <w:szCs w:val="24"/>
              </w:rPr>
              <w:t>Key priority</w:t>
            </w:r>
          </w:p>
        </w:tc>
        <w:tc>
          <w:tcPr>
            <w:tcW w:w="7976" w:type="dxa"/>
          </w:tcPr>
          <w:p>
            <w:pPr>
              <w:spacing w:after="200" w:line="276" w:lineRule="auto"/>
              <w:rPr>
                <w:b/>
                <w:sz w:val="24"/>
                <w:szCs w:val="24"/>
              </w:rPr>
            </w:pPr>
            <w:r>
              <w:rPr>
                <w:b/>
                <w:sz w:val="24"/>
                <w:szCs w:val="24"/>
              </w:rPr>
              <w:t>What are the expected outcomes?</w:t>
            </w:r>
          </w:p>
        </w:tc>
      </w:tr>
      <w:tr>
        <w:trPr>
          <w:trHeight w:val="3704"/>
        </w:trPr>
        <w:tc>
          <w:tcPr>
            <w:tcW w:w="7975" w:type="dxa"/>
          </w:tcPr>
          <w:p>
            <w:pPr>
              <w:spacing w:after="200" w:line="276" w:lineRule="auto"/>
              <w:rPr>
                <w:sz w:val="24"/>
                <w:szCs w:val="24"/>
              </w:rPr>
            </w:pPr>
            <w:r>
              <w:rPr>
                <w:sz w:val="24"/>
                <w:szCs w:val="24"/>
              </w:rPr>
              <w:t>To raise the rate of progress of Pupil Premium students at Unity College and reduce barriers to success.</w:t>
            </w:r>
          </w:p>
        </w:tc>
        <w:tc>
          <w:tcPr>
            <w:tcW w:w="7976" w:type="dxa"/>
          </w:tcPr>
          <w:p>
            <w:pPr>
              <w:spacing w:after="200" w:line="276" w:lineRule="auto"/>
              <w:rPr>
                <w:b/>
                <w:bCs/>
                <w:sz w:val="24"/>
                <w:szCs w:val="24"/>
              </w:rPr>
            </w:pPr>
            <w:r>
              <w:rPr>
                <w:b/>
                <w:bCs/>
                <w:sz w:val="24"/>
                <w:szCs w:val="24"/>
              </w:rPr>
              <w:t>Overall, by 2021</w:t>
            </w:r>
          </w:p>
          <w:p>
            <w:pPr>
              <w:spacing w:after="200" w:line="276" w:lineRule="auto"/>
              <w:rPr>
                <w:b/>
                <w:bCs/>
                <w:sz w:val="24"/>
                <w:szCs w:val="24"/>
              </w:rPr>
            </w:pPr>
            <w:r>
              <w:rPr>
                <w:b/>
                <w:bCs/>
                <w:sz w:val="24"/>
                <w:szCs w:val="24"/>
              </w:rPr>
              <w:t>The progress of Pupil Premium students in tests and examinations is in line with all students nationally.</w:t>
            </w:r>
          </w:p>
          <w:p>
            <w:pPr>
              <w:spacing w:after="200" w:line="276" w:lineRule="auto"/>
              <w:rPr>
                <w:b/>
                <w:sz w:val="24"/>
                <w:szCs w:val="24"/>
              </w:rPr>
            </w:pPr>
            <w:r>
              <w:rPr>
                <w:b/>
                <w:sz w:val="24"/>
                <w:szCs w:val="24"/>
              </w:rPr>
              <w:t>Key Stage 4</w:t>
            </w:r>
          </w:p>
          <w:p>
            <w:pPr>
              <w:spacing w:after="200" w:line="276" w:lineRule="auto"/>
              <w:rPr>
                <w:sz w:val="24"/>
                <w:szCs w:val="24"/>
              </w:rPr>
            </w:pPr>
            <w:r>
              <w:rPr>
                <w:sz w:val="24"/>
                <w:szCs w:val="24"/>
              </w:rPr>
              <w:t>All Pupil Premium students to achieve at least a zero progress 8.</w:t>
            </w:r>
          </w:p>
          <w:p>
            <w:pPr>
              <w:rPr>
                <w:b/>
                <w:sz w:val="24"/>
                <w:szCs w:val="24"/>
              </w:rPr>
            </w:pPr>
            <w:r>
              <w:rPr>
                <w:b/>
                <w:sz w:val="24"/>
                <w:szCs w:val="24"/>
              </w:rPr>
              <w:t>Key Stage 3</w:t>
            </w:r>
          </w:p>
          <w:p>
            <w:pPr>
              <w:spacing w:after="200" w:line="276" w:lineRule="auto"/>
              <w:rPr>
                <w:sz w:val="24"/>
                <w:szCs w:val="24"/>
              </w:rPr>
            </w:pPr>
            <w:r>
              <w:rPr>
                <w:sz w:val="24"/>
                <w:szCs w:val="24"/>
              </w:rPr>
              <w:t>All Pupil Premium students make at least expected progress in all subjects.</w:t>
            </w:r>
          </w:p>
        </w:tc>
      </w:tr>
    </w:tbl>
    <w:p>
      <w:pPr>
        <w:rPr>
          <w:sz w:val="24"/>
          <w:szCs w:val="24"/>
        </w:rPr>
      </w:pPr>
    </w:p>
    <w:tbl>
      <w:tblPr>
        <w:tblStyle w:val="TableGrid"/>
        <w:tblW w:w="0" w:type="auto"/>
        <w:tblLook w:val="04A0" w:firstRow="1" w:lastRow="0" w:firstColumn="1" w:lastColumn="0" w:noHBand="0" w:noVBand="1"/>
      </w:tblPr>
      <w:tblGrid>
        <w:gridCol w:w="7862"/>
        <w:gridCol w:w="7863"/>
      </w:tblGrid>
      <w:tr>
        <w:tc>
          <w:tcPr>
            <w:tcW w:w="7975" w:type="dxa"/>
          </w:tcPr>
          <w:p>
            <w:pPr>
              <w:spacing w:after="200" w:line="276" w:lineRule="auto"/>
              <w:rPr>
                <w:b/>
                <w:bCs/>
                <w:sz w:val="24"/>
                <w:szCs w:val="24"/>
              </w:rPr>
            </w:pPr>
            <w:r>
              <w:rPr>
                <w:b/>
                <w:bCs/>
                <w:sz w:val="24"/>
                <w:szCs w:val="24"/>
              </w:rPr>
              <w:t>Allocation and Budget (2020 – 2021)</w:t>
            </w:r>
          </w:p>
        </w:tc>
        <w:tc>
          <w:tcPr>
            <w:tcW w:w="7976" w:type="dxa"/>
          </w:tcPr>
          <w:p>
            <w:pPr>
              <w:spacing w:after="200" w:line="276" w:lineRule="auto"/>
              <w:rPr>
                <w:sz w:val="24"/>
                <w:szCs w:val="24"/>
                <w:highlight w:val="yellow"/>
              </w:rPr>
            </w:pPr>
            <w:r>
              <w:rPr>
                <w:sz w:val="24"/>
                <w:szCs w:val="24"/>
              </w:rPr>
              <w:t>£437,000 (projected)</w:t>
            </w:r>
          </w:p>
        </w:tc>
      </w:tr>
      <w:tr>
        <w:tc>
          <w:tcPr>
            <w:tcW w:w="7975" w:type="dxa"/>
          </w:tcPr>
          <w:p>
            <w:pPr>
              <w:spacing w:after="200" w:line="276" w:lineRule="auto"/>
              <w:rPr>
                <w:b/>
                <w:sz w:val="24"/>
                <w:szCs w:val="24"/>
              </w:rPr>
            </w:pPr>
            <w:r>
              <w:rPr>
                <w:b/>
                <w:sz w:val="24"/>
                <w:szCs w:val="24"/>
              </w:rPr>
              <w:t>Senior Leadership Lead</w:t>
            </w:r>
          </w:p>
        </w:tc>
        <w:tc>
          <w:tcPr>
            <w:tcW w:w="7976" w:type="dxa"/>
          </w:tcPr>
          <w:p>
            <w:pPr>
              <w:spacing w:after="200" w:line="276" w:lineRule="auto"/>
              <w:rPr>
                <w:sz w:val="24"/>
                <w:szCs w:val="24"/>
              </w:rPr>
            </w:pPr>
            <w:r>
              <w:rPr>
                <w:sz w:val="24"/>
                <w:szCs w:val="24"/>
              </w:rPr>
              <w:t>IPO / THE</w:t>
            </w:r>
          </w:p>
        </w:tc>
      </w:tr>
      <w:tr>
        <w:tc>
          <w:tcPr>
            <w:tcW w:w="7975" w:type="dxa"/>
          </w:tcPr>
          <w:p>
            <w:pPr>
              <w:spacing w:after="200" w:line="276" w:lineRule="auto"/>
              <w:rPr>
                <w:b/>
                <w:sz w:val="24"/>
                <w:szCs w:val="24"/>
              </w:rPr>
            </w:pPr>
            <w:r>
              <w:rPr>
                <w:b/>
                <w:sz w:val="24"/>
                <w:szCs w:val="24"/>
              </w:rPr>
              <w:t>Link Governor</w:t>
            </w:r>
          </w:p>
        </w:tc>
        <w:tc>
          <w:tcPr>
            <w:tcW w:w="7976" w:type="dxa"/>
          </w:tcPr>
          <w:p>
            <w:pPr>
              <w:spacing w:after="200" w:line="276" w:lineRule="auto"/>
              <w:rPr>
                <w:sz w:val="24"/>
                <w:szCs w:val="24"/>
              </w:rPr>
            </w:pPr>
            <w:r>
              <w:rPr>
                <w:sz w:val="24"/>
                <w:szCs w:val="24"/>
              </w:rPr>
              <w:t xml:space="preserve">John Wilkinson </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Due to the current pandemic some of the actions below may be delayed/postponed or cancelled. Some actions may need to be via virtual media platforms or on the telephone. Actions will be reviewed on a weekly basis.</w:t>
      </w:r>
    </w:p>
    <w:p>
      <w:pPr>
        <w:rPr>
          <w:sz w:val="24"/>
          <w:szCs w:val="24"/>
        </w:rPr>
      </w:pPr>
    </w:p>
    <w:tbl>
      <w:tblPr>
        <w:tblStyle w:val="TableGrid"/>
        <w:tblW w:w="0" w:type="auto"/>
        <w:tblLook w:val="04A0" w:firstRow="1" w:lastRow="0" w:firstColumn="1" w:lastColumn="0" w:noHBand="0" w:noVBand="1"/>
      </w:tblPr>
      <w:tblGrid>
        <w:gridCol w:w="7871"/>
        <w:gridCol w:w="7854"/>
      </w:tblGrid>
      <w:tr>
        <w:tc>
          <w:tcPr>
            <w:tcW w:w="7871" w:type="dxa"/>
          </w:tcPr>
          <w:p>
            <w:pPr>
              <w:spacing w:after="200" w:line="276" w:lineRule="auto"/>
              <w:rPr>
                <w:b/>
                <w:sz w:val="24"/>
                <w:szCs w:val="24"/>
              </w:rPr>
            </w:pPr>
            <w:r>
              <w:rPr>
                <w:b/>
                <w:sz w:val="24"/>
                <w:szCs w:val="24"/>
              </w:rPr>
              <w:t>Mechanism</w:t>
            </w:r>
          </w:p>
        </w:tc>
        <w:tc>
          <w:tcPr>
            <w:tcW w:w="7854" w:type="dxa"/>
          </w:tcPr>
          <w:p>
            <w:pPr>
              <w:spacing w:after="200" w:line="276" w:lineRule="auto"/>
              <w:rPr>
                <w:b/>
                <w:sz w:val="24"/>
                <w:szCs w:val="24"/>
              </w:rPr>
            </w:pPr>
            <w:r>
              <w:rPr>
                <w:b/>
                <w:sz w:val="24"/>
                <w:szCs w:val="24"/>
              </w:rPr>
              <w:t>Lead Person</w:t>
            </w:r>
          </w:p>
        </w:tc>
      </w:tr>
      <w:tr>
        <w:tc>
          <w:tcPr>
            <w:tcW w:w="7871" w:type="dxa"/>
          </w:tcPr>
          <w:p>
            <w:pPr>
              <w:spacing w:after="200" w:line="276" w:lineRule="auto"/>
              <w:rPr>
                <w:sz w:val="24"/>
                <w:szCs w:val="24"/>
              </w:rPr>
            </w:pPr>
            <w:r>
              <w:rPr>
                <w:sz w:val="24"/>
                <w:szCs w:val="24"/>
              </w:rPr>
              <w:t>Monitoring and tracking of students’ attendance, punctuality and behaviour data in years 7 - 11</w:t>
            </w:r>
          </w:p>
        </w:tc>
        <w:tc>
          <w:tcPr>
            <w:tcW w:w="7854" w:type="dxa"/>
          </w:tcPr>
          <w:p>
            <w:pPr>
              <w:spacing w:after="200" w:line="276" w:lineRule="auto"/>
              <w:rPr>
                <w:sz w:val="24"/>
                <w:szCs w:val="24"/>
              </w:rPr>
            </w:pPr>
            <w:r>
              <w:rPr>
                <w:sz w:val="24"/>
                <w:szCs w:val="24"/>
              </w:rPr>
              <w:t xml:space="preserve">Student Support Services with AWH / SHU / AHO </w:t>
            </w:r>
          </w:p>
        </w:tc>
      </w:tr>
      <w:tr>
        <w:tc>
          <w:tcPr>
            <w:tcW w:w="7871" w:type="dxa"/>
          </w:tcPr>
          <w:p>
            <w:pPr>
              <w:spacing w:after="200" w:line="276" w:lineRule="auto"/>
              <w:rPr>
                <w:sz w:val="24"/>
                <w:szCs w:val="24"/>
              </w:rPr>
            </w:pPr>
            <w:r>
              <w:rPr>
                <w:sz w:val="24"/>
                <w:szCs w:val="24"/>
              </w:rPr>
              <w:t>Progress data analysed in years 7 – 11 and underachieving students pinpointed to all staff.</w:t>
            </w:r>
          </w:p>
        </w:tc>
        <w:tc>
          <w:tcPr>
            <w:tcW w:w="7854" w:type="dxa"/>
          </w:tcPr>
          <w:p>
            <w:pPr>
              <w:spacing w:after="200" w:line="276" w:lineRule="auto"/>
              <w:rPr>
                <w:sz w:val="24"/>
                <w:szCs w:val="24"/>
              </w:rPr>
            </w:pPr>
            <w:r>
              <w:rPr>
                <w:sz w:val="24"/>
                <w:szCs w:val="24"/>
              </w:rPr>
              <w:t>THE / AWH / WGE / IPO</w:t>
            </w:r>
          </w:p>
        </w:tc>
      </w:tr>
      <w:tr>
        <w:tc>
          <w:tcPr>
            <w:tcW w:w="7871" w:type="dxa"/>
          </w:tcPr>
          <w:p>
            <w:pPr>
              <w:spacing w:after="200" w:line="276" w:lineRule="auto"/>
              <w:rPr>
                <w:sz w:val="24"/>
                <w:szCs w:val="24"/>
              </w:rPr>
            </w:pPr>
            <w:r>
              <w:rPr>
                <w:sz w:val="24"/>
                <w:szCs w:val="24"/>
              </w:rPr>
              <w:t>Quality assurance e.g. Student interviews and questionnaires/book scrutiny/learning walks/lesson observations/ Deep Dives.</w:t>
            </w:r>
          </w:p>
        </w:tc>
        <w:tc>
          <w:tcPr>
            <w:tcW w:w="7854" w:type="dxa"/>
          </w:tcPr>
          <w:p>
            <w:pPr>
              <w:spacing w:after="200" w:line="276" w:lineRule="auto"/>
              <w:rPr>
                <w:sz w:val="24"/>
                <w:szCs w:val="24"/>
              </w:rPr>
            </w:pPr>
            <w:r>
              <w:rPr>
                <w:sz w:val="24"/>
                <w:szCs w:val="24"/>
              </w:rPr>
              <w:t>Every term led by IPO / THE</w:t>
            </w:r>
          </w:p>
        </w:tc>
      </w:tr>
      <w:tr>
        <w:tc>
          <w:tcPr>
            <w:tcW w:w="7871" w:type="dxa"/>
          </w:tcPr>
          <w:p>
            <w:pPr>
              <w:rPr>
                <w:sz w:val="24"/>
                <w:szCs w:val="24"/>
              </w:rPr>
            </w:pPr>
            <w:r>
              <w:rPr>
                <w:sz w:val="24"/>
                <w:szCs w:val="24"/>
              </w:rPr>
              <w:t>Monitoring and tracking of students’ attainment and progress data in all years and action taken to address underachievement.</w:t>
            </w:r>
            <w:r>
              <w:rPr>
                <w:sz w:val="24"/>
                <w:szCs w:val="24"/>
              </w:rPr>
              <w:tab/>
            </w:r>
          </w:p>
          <w:p>
            <w:pPr>
              <w:rPr>
                <w:sz w:val="24"/>
                <w:szCs w:val="24"/>
              </w:rPr>
            </w:pPr>
          </w:p>
        </w:tc>
        <w:tc>
          <w:tcPr>
            <w:tcW w:w="7854" w:type="dxa"/>
          </w:tcPr>
          <w:p>
            <w:pPr>
              <w:rPr>
                <w:sz w:val="24"/>
                <w:szCs w:val="24"/>
              </w:rPr>
            </w:pPr>
            <w:r>
              <w:rPr>
                <w:sz w:val="24"/>
                <w:szCs w:val="24"/>
              </w:rPr>
              <w:t>IPO/ THE and PP co-ordinators and mentors (year 11)</w:t>
            </w:r>
          </w:p>
        </w:tc>
      </w:tr>
      <w:tr>
        <w:tc>
          <w:tcPr>
            <w:tcW w:w="7871" w:type="dxa"/>
          </w:tcPr>
          <w:p>
            <w:pPr>
              <w:spacing w:after="200" w:line="276" w:lineRule="auto"/>
              <w:rPr>
                <w:sz w:val="24"/>
                <w:szCs w:val="24"/>
              </w:rPr>
            </w:pPr>
            <w:r>
              <w:rPr>
                <w:sz w:val="24"/>
                <w:szCs w:val="24"/>
              </w:rPr>
              <w:t>Pupil Premium Strategy Group meet twice per term (every three weeks).</w:t>
            </w:r>
          </w:p>
        </w:tc>
        <w:tc>
          <w:tcPr>
            <w:tcW w:w="7854" w:type="dxa"/>
          </w:tcPr>
          <w:p>
            <w:pPr>
              <w:spacing w:after="200" w:line="276" w:lineRule="auto"/>
              <w:rPr>
                <w:sz w:val="24"/>
                <w:szCs w:val="24"/>
              </w:rPr>
            </w:pPr>
            <w:r>
              <w:rPr>
                <w:sz w:val="24"/>
                <w:szCs w:val="24"/>
              </w:rPr>
              <w:t>THE / IPO / WGE / RBO / LHI / MWI / MCO.</w:t>
            </w:r>
          </w:p>
        </w:tc>
      </w:tr>
      <w:tr>
        <w:tc>
          <w:tcPr>
            <w:tcW w:w="7871" w:type="dxa"/>
          </w:tcPr>
          <w:p>
            <w:pPr>
              <w:spacing w:after="200" w:line="276" w:lineRule="auto"/>
              <w:rPr>
                <w:sz w:val="24"/>
                <w:szCs w:val="24"/>
              </w:rPr>
            </w:pPr>
            <w:r>
              <w:rPr>
                <w:sz w:val="24"/>
                <w:szCs w:val="24"/>
              </w:rPr>
              <w:t>Update to Headteacher – termly.</w:t>
            </w:r>
          </w:p>
        </w:tc>
        <w:tc>
          <w:tcPr>
            <w:tcW w:w="7854" w:type="dxa"/>
          </w:tcPr>
          <w:p>
            <w:pPr>
              <w:spacing w:after="200" w:line="276" w:lineRule="auto"/>
              <w:rPr>
                <w:sz w:val="24"/>
                <w:szCs w:val="24"/>
              </w:rPr>
            </w:pPr>
            <w:r>
              <w:rPr>
                <w:sz w:val="24"/>
                <w:szCs w:val="24"/>
              </w:rPr>
              <w:t>All above</w:t>
            </w:r>
          </w:p>
        </w:tc>
      </w:tr>
      <w:tr>
        <w:tc>
          <w:tcPr>
            <w:tcW w:w="7871" w:type="dxa"/>
          </w:tcPr>
          <w:p>
            <w:pPr>
              <w:spacing w:after="200" w:line="276" w:lineRule="auto"/>
              <w:rPr>
                <w:sz w:val="24"/>
                <w:szCs w:val="24"/>
              </w:rPr>
            </w:pPr>
            <w:r>
              <w:rPr>
                <w:sz w:val="24"/>
                <w:szCs w:val="24"/>
              </w:rPr>
              <w:t>Report to governors (Curriculum, learning and teaching committee).</w:t>
            </w:r>
          </w:p>
        </w:tc>
        <w:tc>
          <w:tcPr>
            <w:tcW w:w="7854" w:type="dxa"/>
          </w:tcPr>
          <w:p>
            <w:pPr>
              <w:spacing w:after="200" w:line="276" w:lineRule="auto"/>
              <w:rPr>
                <w:sz w:val="24"/>
                <w:szCs w:val="24"/>
              </w:rPr>
            </w:pPr>
            <w:r>
              <w:rPr>
                <w:sz w:val="24"/>
                <w:szCs w:val="24"/>
              </w:rPr>
              <w:t>At each Full Governors meeting. (3 per year)</w:t>
            </w:r>
          </w:p>
        </w:tc>
      </w:tr>
    </w:tbl>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pPr>
        <w:rPr>
          <w:b/>
          <w:bCs/>
          <w:sz w:val="24"/>
          <w:szCs w:val="24"/>
        </w:rPr>
      </w:pPr>
    </w:p>
    <w:p>
      <w:r>
        <w:rPr>
          <w:b/>
          <w:bCs/>
          <w:sz w:val="24"/>
          <w:szCs w:val="24"/>
        </w:rPr>
        <w:t>STRATEGIC OVERVIEW</w:t>
      </w:r>
    </w:p>
    <w:p>
      <w:pPr>
        <w:rPr>
          <w:b/>
          <w:bCs/>
          <w:sz w:val="24"/>
          <w:szCs w:val="24"/>
        </w:rPr>
      </w:pPr>
      <w:r>
        <w:rPr>
          <w:b/>
          <w:bCs/>
          <w:sz w:val="24"/>
          <w:szCs w:val="24"/>
        </w:rPr>
        <w:t>Teaching and Learning</w:t>
      </w:r>
    </w:p>
    <w:p>
      <w:pPr>
        <w:rPr>
          <w:rFonts w:ascii="Calibri" w:eastAsia="Calibri" w:hAnsi="Calibri" w:cs="Calibri"/>
          <w:sz w:val="24"/>
          <w:szCs w:val="24"/>
        </w:rPr>
      </w:pPr>
      <w:r>
        <w:rPr>
          <w:rFonts w:ascii="Calibri" w:eastAsia="Calibri" w:hAnsi="Calibri" w:cs="Calibri"/>
          <w:b/>
          <w:bCs/>
          <w:sz w:val="24"/>
          <w:szCs w:val="24"/>
        </w:rPr>
        <w:t>Success Criteria</w:t>
      </w:r>
    </w:p>
    <w:p>
      <w:pPr>
        <w:pStyle w:val="ListParagraph"/>
        <w:numPr>
          <w:ilvl w:val="0"/>
          <w:numId w:val="5"/>
        </w:numPr>
        <w:rPr>
          <w:b/>
        </w:rPr>
      </w:pPr>
      <w:r>
        <w:rPr>
          <w:b/>
        </w:rPr>
        <w:t xml:space="preserve">To ensure that pupil premium students can make rapid and sustained progress in all lessons. </w:t>
      </w:r>
    </w:p>
    <w:p>
      <w:pPr>
        <w:pStyle w:val="ListParagraph"/>
        <w:numPr>
          <w:ilvl w:val="0"/>
          <w:numId w:val="5"/>
        </w:numPr>
        <w:rPr>
          <w:b/>
        </w:rPr>
      </w:pPr>
      <w:r>
        <w:rPr>
          <w:b/>
        </w:rPr>
        <w:t>To eliminate the variable rates of progress in the school and across subjects for pupil premium students.</w:t>
      </w:r>
    </w:p>
    <w:p>
      <w:pPr>
        <w:pStyle w:val="ListParagraph"/>
        <w:numPr>
          <w:ilvl w:val="0"/>
          <w:numId w:val="5"/>
        </w:numPr>
      </w:pPr>
      <w:r>
        <w:rPr>
          <w:b/>
        </w:rPr>
        <w:t>To ensure that 100% of lessons will be good or better ensuring that pupil premium students have the learning opportunities to make good progress in all subjects</w:t>
      </w:r>
      <w:r>
        <w:t>.</w:t>
      </w:r>
    </w:p>
    <w:tbl>
      <w:tblPr>
        <w:tblStyle w:val="TableGrid"/>
        <w:tblW w:w="15446" w:type="dxa"/>
        <w:tblLook w:val="04A0" w:firstRow="1" w:lastRow="0" w:firstColumn="1" w:lastColumn="0" w:noHBand="0" w:noVBand="1"/>
      </w:tblPr>
      <w:tblGrid>
        <w:gridCol w:w="5945"/>
        <w:gridCol w:w="1847"/>
        <w:gridCol w:w="7654"/>
      </w:tblGrid>
      <w:tr>
        <w:tc>
          <w:tcPr>
            <w:tcW w:w="5945" w:type="dxa"/>
          </w:tcPr>
          <w:p>
            <w:pPr>
              <w:rPr>
                <w:b/>
                <w:bCs/>
                <w:sz w:val="24"/>
                <w:szCs w:val="24"/>
              </w:rPr>
            </w:pPr>
            <w:r>
              <w:rPr>
                <w:b/>
                <w:bCs/>
                <w:sz w:val="24"/>
                <w:szCs w:val="24"/>
              </w:rPr>
              <w:t>Actions</w:t>
            </w:r>
          </w:p>
        </w:tc>
        <w:tc>
          <w:tcPr>
            <w:tcW w:w="1847" w:type="dxa"/>
          </w:tcPr>
          <w:p>
            <w:pPr>
              <w:rPr>
                <w:b/>
                <w:bCs/>
                <w:sz w:val="24"/>
                <w:szCs w:val="24"/>
              </w:rPr>
            </w:pPr>
            <w:r>
              <w:rPr>
                <w:b/>
                <w:bCs/>
                <w:sz w:val="24"/>
                <w:szCs w:val="24"/>
              </w:rPr>
              <w:t>Lead Person</w:t>
            </w:r>
          </w:p>
        </w:tc>
        <w:tc>
          <w:tcPr>
            <w:tcW w:w="7654" w:type="dxa"/>
          </w:tcPr>
          <w:p>
            <w:pPr>
              <w:rPr>
                <w:b/>
                <w:bCs/>
                <w:sz w:val="24"/>
                <w:szCs w:val="24"/>
              </w:rPr>
            </w:pPr>
            <w:r>
              <w:rPr>
                <w:b/>
                <w:bCs/>
                <w:sz w:val="24"/>
                <w:szCs w:val="24"/>
              </w:rPr>
              <w:t>Monitoring / reporting</w:t>
            </w:r>
          </w:p>
        </w:tc>
      </w:tr>
      <w:tr>
        <w:tc>
          <w:tcPr>
            <w:tcW w:w="5945" w:type="dxa"/>
          </w:tcPr>
          <w:p>
            <w:pPr>
              <w:rPr>
                <w:rFonts w:ascii="Calibri" w:eastAsia="Calibri" w:hAnsi="Calibri" w:cs="Calibri"/>
                <w:sz w:val="24"/>
                <w:szCs w:val="24"/>
              </w:rPr>
            </w:pPr>
            <w:r>
              <w:rPr>
                <w:rFonts w:ascii="Calibri" w:eastAsia="Calibri" w:hAnsi="Calibri" w:cs="Calibri"/>
                <w:sz w:val="24"/>
                <w:szCs w:val="24"/>
              </w:rPr>
              <w:t>All students on PP list to have a named personal mentor in college.</w:t>
            </w:r>
          </w:p>
          <w:p>
            <w:pPr>
              <w:rPr>
                <w:sz w:val="24"/>
                <w:szCs w:val="24"/>
              </w:rPr>
            </w:pPr>
          </w:p>
        </w:tc>
        <w:tc>
          <w:tcPr>
            <w:tcW w:w="1847" w:type="dxa"/>
          </w:tcPr>
          <w:p>
            <w:pPr>
              <w:rPr>
                <w:sz w:val="24"/>
                <w:szCs w:val="24"/>
              </w:rPr>
            </w:pPr>
            <w:r>
              <w:rPr>
                <w:sz w:val="24"/>
                <w:szCs w:val="24"/>
              </w:rPr>
              <w:t>WGE / THE / IPO</w:t>
            </w:r>
          </w:p>
        </w:tc>
        <w:tc>
          <w:tcPr>
            <w:tcW w:w="7654" w:type="dxa"/>
          </w:tcPr>
          <w:p>
            <w:pPr>
              <w:rPr>
                <w:sz w:val="24"/>
                <w:szCs w:val="24"/>
              </w:rPr>
            </w:pPr>
            <w:r>
              <w:rPr>
                <w:sz w:val="24"/>
                <w:szCs w:val="24"/>
              </w:rPr>
              <w:t xml:space="preserve">Lead personnel to update list, shared in Pupil premium teams. </w:t>
            </w:r>
          </w:p>
        </w:tc>
      </w:tr>
      <w:tr>
        <w:tc>
          <w:tcPr>
            <w:tcW w:w="5945" w:type="dxa"/>
          </w:tcPr>
          <w:p>
            <w:pPr>
              <w:rPr>
                <w:sz w:val="24"/>
                <w:szCs w:val="24"/>
              </w:rPr>
            </w:pPr>
            <w:r>
              <w:rPr>
                <w:sz w:val="24"/>
                <w:szCs w:val="24"/>
              </w:rPr>
              <w:t>Continuation of PP Director role.</w:t>
            </w:r>
          </w:p>
          <w:p>
            <w:pPr>
              <w:rPr>
                <w:sz w:val="24"/>
                <w:szCs w:val="24"/>
              </w:rPr>
            </w:pPr>
          </w:p>
        </w:tc>
        <w:tc>
          <w:tcPr>
            <w:tcW w:w="1847" w:type="dxa"/>
          </w:tcPr>
          <w:p>
            <w:pPr>
              <w:rPr>
                <w:sz w:val="24"/>
                <w:szCs w:val="24"/>
              </w:rPr>
            </w:pPr>
            <w:r>
              <w:rPr>
                <w:sz w:val="24"/>
                <w:szCs w:val="24"/>
              </w:rPr>
              <w:t xml:space="preserve">THE / IPO </w:t>
            </w:r>
          </w:p>
        </w:tc>
        <w:tc>
          <w:tcPr>
            <w:tcW w:w="7654" w:type="dxa"/>
          </w:tcPr>
          <w:p>
            <w:pPr>
              <w:rPr>
                <w:sz w:val="24"/>
                <w:szCs w:val="24"/>
              </w:rPr>
            </w:pPr>
            <w:r>
              <w:rPr>
                <w:rFonts w:ascii="Calibri" w:eastAsia="Calibri" w:hAnsi="Calibri" w:cs="Calibri"/>
                <w:sz w:val="24"/>
                <w:szCs w:val="24"/>
              </w:rPr>
              <w:t xml:space="preserve"> Director of PP to become a shared role- IPO/THE, monitored by </w:t>
            </w:r>
            <w:r>
              <w:rPr>
                <w:sz w:val="24"/>
                <w:szCs w:val="24"/>
              </w:rPr>
              <w:t>SCR.</w:t>
            </w:r>
          </w:p>
        </w:tc>
      </w:tr>
      <w:tr>
        <w:tc>
          <w:tcPr>
            <w:tcW w:w="5945" w:type="dxa"/>
          </w:tcPr>
          <w:p>
            <w:pPr>
              <w:rPr>
                <w:rFonts w:ascii="Calibri" w:eastAsia="Calibri" w:hAnsi="Calibri" w:cs="Calibri"/>
                <w:sz w:val="24"/>
                <w:szCs w:val="24"/>
              </w:rPr>
            </w:pPr>
            <w:r>
              <w:rPr>
                <w:rFonts w:ascii="Calibri" w:eastAsia="Calibri" w:hAnsi="Calibri" w:cs="Calibri"/>
                <w:sz w:val="24"/>
                <w:szCs w:val="24"/>
              </w:rPr>
              <w:t>PP co-coordinators to continue in role and have additional time off timetable to do the roll.</w:t>
            </w:r>
          </w:p>
          <w:p>
            <w:pPr>
              <w:rPr>
                <w:sz w:val="24"/>
                <w:szCs w:val="24"/>
              </w:rPr>
            </w:pPr>
          </w:p>
        </w:tc>
        <w:tc>
          <w:tcPr>
            <w:tcW w:w="1847" w:type="dxa"/>
          </w:tcPr>
          <w:p>
            <w:pPr>
              <w:rPr>
                <w:sz w:val="24"/>
                <w:szCs w:val="24"/>
              </w:rPr>
            </w:pPr>
            <w:r>
              <w:rPr>
                <w:sz w:val="24"/>
                <w:szCs w:val="24"/>
              </w:rPr>
              <w:t>SCR</w:t>
            </w:r>
          </w:p>
        </w:tc>
        <w:tc>
          <w:tcPr>
            <w:tcW w:w="7654" w:type="dxa"/>
          </w:tcPr>
          <w:p>
            <w:pPr>
              <w:rPr>
                <w:rFonts w:ascii="Calibri" w:eastAsia="Calibri" w:hAnsi="Calibri" w:cs="Calibri"/>
                <w:sz w:val="24"/>
                <w:szCs w:val="24"/>
              </w:rPr>
            </w:pPr>
            <w:r>
              <w:rPr>
                <w:rFonts w:ascii="Calibri" w:eastAsia="Calibri" w:hAnsi="Calibri" w:cs="Calibri"/>
                <w:sz w:val="24"/>
                <w:szCs w:val="24"/>
              </w:rPr>
              <w:t>RBO / LHI / MCO / MWI to continue in their role of PP co-ordinator.</w:t>
            </w:r>
          </w:p>
          <w:p>
            <w:pPr>
              <w:rPr>
                <w:rFonts w:ascii="Calibri" w:eastAsia="Calibri" w:hAnsi="Calibri" w:cs="Calibri"/>
                <w:sz w:val="24"/>
                <w:szCs w:val="24"/>
              </w:rPr>
            </w:pPr>
          </w:p>
        </w:tc>
      </w:tr>
      <w:tr>
        <w:tc>
          <w:tcPr>
            <w:tcW w:w="5945" w:type="dxa"/>
          </w:tcPr>
          <w:p>
            <w:pPr>
              <w:rPr>
                <w:sz w:val="24"/>
                <w:szCs w:val="24"/>
              </w:rPr>
            </w:pPr>
            <w:r>
              <w:rPr>
                <w:rFonts w:ascii="Calibri" w:eastAsia="Calibri" w:hAnsi="Calibri" w:cs="Calibri"/>
                <w:sz w:val="24"/>
                <w:szCs w:val="24"/>
              </w:rPr>
              <w:t>Whole college Towards Outstanding sessions - Pupil premium focus.</w:t>
            </w:r>
          </w:p>
        </w:tc>
        <w:tc>
          <w:tcPr>
            <w:tcW w:w="1847" w:type="dxa"/>
          </w:tcPr>
          <w:p>
            <w:pPr>
              <w:rPr>
                <w:sz w:val="24"/>
                <w:szCs w:val="24"/>
              </w:rPr>
            </w:pPr>
            <w:r>
              <w:rPr>
                <w:sz w:val="24"/>
                <w:szCs w:val="24"/>
              </w:rPr>
              <w:t>THE / IPO</w:t>
            </w:r>
          </w:p>
        </w:tc>
        <w:tc>
          <w:tcPr>
            <w:tcW w:w="7654" w:type="dxa"/>
          </w:tcPr>
          <w:p>
            <w:pPr>
              <w:rPr>
                <w:sz w:val="24"/>
                <w:szCs w:val="24"/>
              </w:rPr>
            </w:pPr>
            <w:r>
              <w:rPr>
                <w:rFonts w:ascii="Calibri" w:eastAsia="Calibri" w:hAnsi="Calibri" w:cs="Calibri"/>
                <w:sz w:val="24"/>
                <w:szCs w:val="24"/>
              </w:rPr>
              <w:t xml:space="preserve">Staff more aware of PP students in their classes and work ongoing to raise progress. </w:t>
            </w:r>
          </w:p>
          <w:p>
            <w:pPr>
              <w:rPr>
                <w:rFonts w:ascii="Calibri" w:eastAsia="Calibri" w:hAnsi="Calibri" w:cs="Calibri"/>
                <w:color w:val="00B0F0"/>
                <w:sz w:val="24"/>
                <w:szCs w:val="24"/>
              </w:rPr>
            </w:pPr>
          </w:p>
        </w:tc>
      </w:tr>
      <w:tr>
        <w:tc>
          <w:tcPr>
            <w:tcW w:w="5945" w:type="dxa"/>
          </w:tcPr>
          <w:p>
            <w:pPr>
              <w:rPr>
                <w:rFonts w:ascii="Calibri" w:eastAsia="Calibri" w:hAnsi="Calibri" w:cs="Calibri"/>
                <w:sz w:val="24"/>
                <w:szCs w:val="24"/>
              </w:rPr>
            </w:pPr>
            <w:r>
              <w:rPr>
                <w:rFonts w:ascii="Calibri" w:eastAsia="Calibri" w:hAnsi="Calibri" w:cs="Calibri"/>
                <w:sz w:val="24"/>
                <w:szCs w:val="24"/>
              </w:rPr>
              <w:t>Data system developed and shared with all staff, so all information collated for PP students to be housed in one place for easy access.</w:t>
            </w:r>
          </w:p>
          <w:p>
            <w:pPr>
              <w:rPr>
                <w:sz w:val="24"/>
                <w:szCs w:val="24"/>
              </w:rPr>
            </w:pPr>
          </w:p>
        </w:tc>
        <w:tc>
          <w:tcPr>
            <w:tcW w:w="1847" w:type="dxa"/>
          </w:tcPr>
          <w:p>
            <w:pPr>
              <w:rPr>
                <w:sz w:val="24"/>
                <w:szCs w:val="24"/>
              </w:rPr>
            </w:pPr>
            <w:r>
              <w:rPr>
                <w:sz w:val="24"/>
                <w:szCs w:val="24"/>
              </w:rPr>
              <w:t>WGE / AWH</w:t>
            </w:r>
          </w:p>
        </w:tc>
        <w:tc>
          <w:tcPr>
            <w:tcW w:w="7654" w:type="dxa"/>
          </w:tcPr>
          <w:p>
            <w:pPr>
              <w:rPr>
                <w:sz w:val="24"/>
                <w:szCs w:val="24"/>
              </w:rPr>
            </w:pPr>
            <w:r>
              <w:rPr>
                <w:rFonts w:ascii="Calibri" w:eastAsia="Calibri" w:hAnsi="Calibri" w:cs="Calibri"/>
                <w:sz w:val="24"/>
                <w:szCs w:val="24"/>
              </w:rPr>
              <w:t xml:space="preserve">Staff competent with the system of subject analysis in Office 365 Teams and Progress Logs. </w:t>
            </w:r>
          </w:p>
        </w:tc>
      </w:tr>
      <w:tr>
        <w:tc>
          <w:tcPr>
            <w:tcW w:w="5945" w:type="dxa"/>
          </w:tcPr>
          <w:p>
            <w:pPr>
              <w:rPr>
                <w:rFonts w:ascii="Calibri" w:eastAsia="Calibri" w:hAnsi="Calibri" w:cs="Calibri"/>
                <w:sz w:val="24"/>
                <w:szCs w:val="24"/>
              </w:rPr>
            </w:pPr>
            <w:r>
              <w:rPr>
                <w:rFonts w:ascii="Calibri" w:eastAsia="Calibri" w:hAnsi="Calibri" w:cs="Calibri"/>
                <w:sz w:val="24"/>
                <w:szCs w:val="24"/>
              </w:rPr>
              <w:t>PP co-ordinators to be directly linked to departments where there is underachievement with PP students at GCSE.</w:t>
            </w:r>
          </w:p>
        </w:tc>
        <w:tc>
          <w:tcPr>
            <w:tcW w:w="1847" w:type="dxa"/>
          </w:tcPr>
          <w:p>
            <w:pPr>
              <w:rPr>
                <w:sz w:val="24"/>
                <w:szCs w:val="24"/>
              </w:rPr>
            </w:pPr>
            <w:r>
              <w:rPr>
                <w:sz w:val="24"/>
                <w:szCs w:val="24"/>
              </w:rPr>
              <w:t xml:space="preserve">RBO / LHI </w:t>
            </w:r>
            <w:proofErr w:type="gramStart"/>
            <w:r>
              <w:rPr>
                <w:sz w:val="24"/>
                <w:szCs w:val="24"/>
              </w:rPr>
              <w:t>/  MWI</w:t>
            </w:r>
            <w:proofErr w:type="gramEnd"/>
            <w:r>
              <w:rPr>
                <w:sz w:val="24"/>
                <w:szCs w:val="24"/>
              </w:rPr>
              <w:t xml:space="preserve"> / MCO</w:t>
            </w:r>
          </w:p>
        </w:tc>
        <w:tc>
          <w:tcPr>
            <w:tcW w:w="7654" w:type="dxa"/>
          </w:tcPr>
          <w:p>
            <w:pPr>
              <w:rPr>
                <w:rFonts w:ascii="Calibri" w:eastAsia="Calibri" w:hAnsi="Calibri" w:cs="Calibri"/>
                <w:sz w:val="24"/>
                <w:szCs w:val="24"/>
              </w:rPr>
            </w:pPr>
            <w:r>
              <w:rPr>
                <w:rFonts w:ascii="Calibri" w:eastAsia="Calibri" w:hAnsi="Calibri" w:cs="Calibri"/>
                <w:sz w:val="24"/>
                <w:szCs w:val="24"/>
              </w:rPr>
              <w:t>THE / IPO / WGE to monitor progress and effectiveness of support.</w:t>
            </w:r>
          </w:p>
          <w:p>
            <w:pPr>
              <w:rPr>
                <w:rFonts w:ascii="Calibri" w:eastAsia="Calibri" w:hAnsi="Calibri" w:cs="Calibri"/>
                <w:color w:val="92D050"/>
                <w:sz w:val="24"/>
                <w:szCs w:val="24"/>
              </w:rPr>
            </w:pPr>
          </w:p>
        </w:tc>
      </w:tr>
      <w:tr>
        <w:tc>
          <w:tcPr>
            <w:tcW w:w="5945" w:type="dxa"/>
          </w:tcPr>
          <w:p>
            <w:pPr>
              <w:rPr>
                <w:rFonts w:ascii="Calibri" w:eastAsia="Calibri" w:hAnsi="Calibri" w:cs="Calibri"/>
                <w:sz w:val="24"/>
                <w:szCs w:val="24"/>
              </w:rPr>
            </w:pPr>
            <w:r>
              <w:rPr>
                <w:rFonts w:ascii="Calibri" w:eastAsia="Calibri" w:hAnsi="Calibri" w:cs="Calibri"/>
                <w:sz w:val="24"/>
                <w:szCs w:val="24"/>
              </w:rPr>
              <w:t>Director of English and Literacy to focus on achievement in English for PP students and development of literacy for PP students.</w:t>
            </w:r>
          </w:p>
        </w:tc>
        <w:tc>
          <w:tcPr>
            <w:tcW w:w="1847" w:type="dxa"/>
          </w:tcPr>
          <w:p>
            <w:pPr>
              <w:rPr>
                <w:sz w:val="24"/>
                <w:szCs w:val="24"/>
              </w:rPr>
            </w:pPr>
            <w:r>
              <w:rPr>
                <w:sz w:val="24"/>
                <w:szCs w:val="24"/>
              </w:rPr>
              <w:t>SCR / CAL / RDI</w:t>
            </w:r>
          </w:p>
        </w:tc>
        <w:tc>
          <w:tcPr>
            <w:tcW w:w="7654" w:type="dxa"/>
          </w:tcPr>
          <w:p>
            <w:pPr>
              <w:rPr>
                <w:rFonts w:ascii="Calibri" w:eastAsia="Calibri" w:hAnsi="Calibri" w:cs="Calibri"/>
                <w:color w:val="00B0F0"/>
                <w:sz w:val="24"/>
                <w:szCs w:val="24"/>
              </w:rPr>
            </w:pPr>
          </w:p>
        </w:tc>
      </w:tr>
      <w:tr>
        <w:tc>
          <w:tcPr>
            <w:tcW w:w="5945" w:type="dxa"/>
          </w:tcPr>
          <w:p>
            <w:pPr>
              <w:rPr>
                <w:rFonts w:ascii="Calibri" w:eastAsia="Calibri" w:hAnsi="Calibri" w:cs="Calibri"/>
                <w:sz w:val="24"/>
                <w:szCs w:val="24"/>
              </w:rPr>
            </w:pPr>
            <w:r>
              <w:rPr>
                <w:rFonts w:ascii="Calibri" w:eastAsia="Calibri" w:hAnsi="Calibri" w:cs="Calibri"/>
                <w:sz w:val="24"/>
                <w:szCs w:val="24"/>
              </w:rPr>
              <w:t xml:space="preserve">Personalised/ bespoke timetable for specific PP students. </w:t>
            </w:r>
          </w:p>
        </w:tc>
        <w:tc>
          <w:tcPr>
            <w:tcW w:w="1847" w:type="dxa"/>
          </w:tcPr>
          <w:p>
            <w:pPr>
              <w:rPr>
                <w:sz w:val="24"/>
                <w:szCs w:val="24"/>
              </w:rPr>
            </w:pPr>
            <w:r>
              <w:rPr>
                <w:sz w:val="24"/>
                <w:szCs w:val="24"/>
              </w:rPr>
              <w:t>WGE</w:t>
            </w:r>
          </w:p>
        </w:tc>
        <w:tc>
          <w:tcPr>
            <w:tcW w:w="7654" w:type="dxa"/>
          </w:tcPr>
          <w:p>
            <w:pPr>
              <w:rPr>
                <w:rFonts w:ascii="Calibri" w:eastAsia="Calibri" w:hAnsi="Calibri" w:cs="Calibri"/>
                <w:sz w:val="24"/>
                <w:szCs w:val="24"/>
              </w:rPr>
            </w:pPr>
            <w:r>
              <w:rPr>
                <w:sz w:val="24"/>
                <w:szCs w:val="24"/>
              </w:rPr>
              <w:t>WGE to oversee any KS4 students’ timetable changes.</w:t>
            </w:r>
          </w:p>
        </w:tc>
      </w:tr>
    </w:tbl>
    <w:p>
      <w:pPr>
        <w:rPr>
          <w:sz w:val="24"/>
          <w:szCs w:val="24"/>
        </w:rPr>
      </w:pPr>
    </w:p>
    <w:p>
      <w:pPr>
        <w:rPr>
          <w:sz w:val="24"/>
          <w:szCs w:val="24"/>
        </w:rPr>
      </w:pPr>
    </w:p>
    <w:tbl>
      <w:tblPr>
        <w:tblStyle w:val="TableGrid"/>
        <w:tblW w:w="15446" w:type="dxa"/>
        <w:tblLayout w:type="fixed"/>
        <w:tblLook w:val="06A0" w:firstRow="1" w:lastRow="0" w:firstColumn="1" w:lastColumn="0" w:noHBand="1" w:noVBand="1"/>
      </w:tblPr>
      <w:tblGrid>
        <w:gridCol w:w="510"/>
        <w:gridCol w:w="14936"/>
      </w:tblGrid>
      <w:tr>
        <w:tc>
          <w:tcPr>
            <w:tcW w:w="15446" w:type="dxa"/>
            <w:gridSpan w:val="2"/>
          </w:tcPr>
          <w:p>
            <w:r>
              <w:rPr>
                <w:b/>
                <w:bCs/>
                <w:sz w:val="28"/>
                <w:szCs w:val="28"/>
              </w:rPr>
              <w:t>Barriers to future attainment for Pupil Premium Students</w:t>
            </w:r>
            <w:r>
              <w:rPr>
                <w:sz w:val="28"/>
                <w:szCs w:val="28"/>
              </w:rPr>
              <w:t xml:space="preserve"> </w:t>
            </w:r>
          </w:p>
        </w:tc>
      </w:tr>
      <w:tr>
        <w:trPr>
          <w:trHeight w:val="397"/>
        </w:trPr>
        <w:tc>
          <w:tcPr>
            <w:tcW w:w="510" w:type="dxa"/>
            <w:vAlign w:val="center"/>
          </w:tcPr>
          <w:p>
            <w:pPr>
              <w:jc w:val="center"/>
            </w:pPr>
            <w:r>
              <w:rPr>
                <w:sz w:val="24"/>
                <w:szCs w:val="24"/>
              </w:rPr>
              <w:t>A</w:t>
            </w:r>
          </w:p>
        </w:tc>
        <w:tc>
          <w:tcPr>
            <w:tcW w:w="14936" w:type="dxa"/>
          </w:tcPr>
          <w:p>
            <w:r>
              <w:rPr>
                <w:sz w:val="24"/>
                <w:szCs w:val="24"/>
              </w:rPr>
              <w:t xml:space="preserve">Attendance and punctuality </w:t>
            </w:r>
          </w:p>
        </w:tc>
      </w:tr>
      <w:tr>
        <w:trPr>
          <w:trHeight w:val="397"/>
        </w:trPr>
        <w:tc>
          <w:tcPr>
            <w:tcW w:w="510" w:type="dxa"/>
            <w:vAlign w:val="center"/>
          </w:tcPr>
          <w:p>
            <w:pPr>
              <w:jc w:val="center"/>
            </w:pPr>
            <w:r>
              <w:rPr>
                <w:sz w:val="24"/>
                <w:szCs w:val="24"/>
              </w:rPr>
              <w:t>B</w:t>
            </w:r>
          </w:p>
        </w:tc>
        <w:tc>
          <w:tcPr>
            <w:tcW w:w="14936" w:type="dxa"/>
          </w:tcPr>
          <w:p>
            <w:r>
              <w:rPr>
                <w:sz w:val="24"/>
                <w:szCs w:val="24"/>
              </w:rPr>
              <w:t xml:space="preserve">Attainment, Aspirations and Self Esteem </w:t>
            </w:r>
          </w:p>
        </w:tc>
      </w:tr>
      <w:tr>
        <w:trPr>
          <w:trHeight w:val="397"/>
        </w:trPr>
        <w:tc>
          <w:tcPr>
            <w:tcW w:w="510" w:type="dxa"/>
            <w:vAlign w:val="center"/>
          </w:tcPr>
          <w:p>
            <w:pPr>
              <w:jc w:val="center"/>
            </w:pPr>
            <w:r>
              <w:rPr>
                <w:sz w:val="24"/>
                <w:szCs w:val="24"/>
              </w:rPr>
              <w:t>C</w:t>
            </w:r>
          </w:p>
        </w:tc>
        <w:tc>
          <w:tcPr>
            <w:tcW w:w="14936" w:type="dxa"/>
          </w:tcPr>
          <w:p>
            <w:r>
              <w:rPr>
                <w:sz w:val="24"/>
                <w:szCs w:val="24"/>
              </w:rPr>
              <w:t xml:space="preserve">Parental Engagement </w:t>
            </w:r>
          </w:p>
        </w:tc>
      </w:tr>
      <w:tr>
        <w:trPr>
          <w:trHeight w:val="397"/>
        </w:trPr>
        <w:tc>
          <w:tcPr>
            <w:tcW w:w="510" w:type="dxa"/>
            <w:vAlign w:val="center"/>
          </w:tcPr>
          <w:p>
            <w:pPr>
              <w:jc w:val="center"/>
            </w:pPr>
            <w:r>
              <w:rPr>
                <w:sz w:val="24"/>
                <w:szCs w:val="24"/>
              </w:rPr>
              <w:t>D</w:t>
            </w:r>
          </w:p>
        </w:tc>
        <w:tc>
          <w:tcPr>
            <w:tcW w:w="14936" w:type="dxa"/>
          </w:tcPr>
          <w:p>
            <w:r>
              <w:rPr>
                <w:sz w:val="24"/>
                <w:szCs w:val="24"/>
              </w:rPr>
              <w:t xml:space="preserve">Access to learning </w:t>
            </w:r>
          </w:p>
        </w:tc>
      </w:tr>
      <w:tr>
        <w:trPr>
          <w:trHeight w:val="397"/>
        </w:trPr>
        <w:tc>
          <w:tcPr>
            <w:tcW w:w="510" w:type="dxa"/>
            <w:vAlign w:val="center"/>
          </w:tcPr>
          <w:p>
            <w:pPr>
              <w:jc w:val="center"/>
            </w:pPr>
            <w:r>
              <w:rPr>
                <w:sz w:val="24"/>
                <w:szCs w:val="24"/>
              </w:rPr>
              <w:t>E</w:t>
            </w:r>
          </w:p>
        </w:tc>
        <w:tc>
          <w:tcPr>
            <w:tcW w:w="14936" w:type="dxa"/>
          </w:tcPr>
          <w:p>
            <w:r>
              <w:rPr>
                <w:sz w:val="24"/>
                <w:szCs w:val="24"/>
              </w:rPr>
              <w:t xml:space="preserve">Health and Wellbeing  </w:t>
            </w:r>
          </w:p>
        </w:tc>
      </w:tr>
      <w:tr>
        <w:trPr>
          <w:trHeight w:val="397"/>
        </w:trPr>
        <w:tc>
          <w:tcPr>
            <w:tcW w:w="510" w:type="dxa"/>
            <w:vAlign w:val="center"/>
          </w:tcPr>
          <w:p>
            <w:pPr>
              <w:jc w:val="center"/>
            </w:pPr>
            <w:r>
              <w:rPr>
                <w:sz w:val="24"/>
                <w:szCs w:val="24"/>
              </w:rPr>
              <w:t>F</w:t>
            </w:r>
          </w:p>
        </w:tc>
        <w:tc>
          <w:tcPr>
            <w:tcW w:w="14936" w:type="dxa"/>
          </w:tcPr>
          <w:p>
            <w:r>
              <w:rPr>
                <w:sz w:val="24"/>
                <w:szCs w:val="24"/>
              </w:rPr>
              <w:t xml:space="preserve">Attitude to learning </w:t>
            </w:r>
          </w:p>
        </w:tc>
      </w:tr>
      <w:tr>
        <w:trPr>
          <w:trHeight w:val="397"/>
        </w:trPr>
        <w:tc>
          <w:tcPr>
            <w:tcW w:w="510" w:type="dxa"/>
            <w:vAlign w:val="center"/>
          </w:tcPr>
          <w:p>
            <w:pPr>
              <w:jc w:val="center"/>
            </w:pPr>
            <w:r>
              <w:rPr>
                <w:sz w:val="24"/>
                <w:szCs w:val="24"/>
              </w:rPr>
              <w:t>G</w:t>
            </w:r>
          </w:p>
        </w:tc>
        <w:tc>
          <w:tcPr>
            <w:tcW w:w="14936" w:type="dxa"/>
          </w:tcPr>
          <w:p>
            <w:r>
              <w:rPr>
                <w:sz w:val="24"/>
                <w:szCs w:val="24"/>
              </w:rPr>
              <w:t xml:space="preserve">Historical Underachievement </w:t>
            </w:r>
          </w:p>
        </w:tc>
      </w:tr>
    </w:tbl>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bCs/>
          <w:sz w:val="24"/>
          <w:szCs w:val="24"/>
        </w:rPr>
      </w:pPr>
    </w:p>
    <w:p>
      <w:pPr>
        <w:rPr>
          <w:b/>
          <w:bCs/>
          <w:sz w:val="24"/>
          <w:szCs w:val="24"/>
        </w:rPr>
      </w:pPr>
    </w:p>
    <w:p>
      <w:pPr>
        <w:rPr>
          <w:b/>
          <w:sz w:val="24"/>
          <w:szCs w:val="24"/>
        </w:rPr>
      </w:pPr>
    </w:p>
    <w:p>
      <w:pPr>
        <w:rPr>
          <w:b/>
          <w:bCs/>
          <w:sz w:val="24"/>
          <w:szCs w:val="24"/>
        </w:rPr>
      </w:pPr>
    </w:p>
    <w:p>
      <w:pPr>
        <w:rPr>
          <w:b/>
          <w:sz w:val="24"/>
          <w:szCs w:val="24"/>
        </w:rPr>
      </w:pPr>
      <w:r>
        <w:rPr>
          <w:b/>
          <w:sz w:val="24"/>
          <w:szCs w:val="24"/>
        </w:rPr>
        <w:t>ACTION PLAN</w:t>
      </w:r>
    </w:p>
    <w:p>
      <w:pPr>
        <w:rPr>
          <w:b/>
          <w:sz w:val="24"/>
          <w:szCs w:val="24"/>
        </w:rPr>
      </w:pPr>
      <w:r>
        <w:rPr>
          <w:b/>
          <w:sz w:val="24"/>
          <w:szCs w:val="24"/>
        </w:rPr>
        <w:t>A – Attendance</w:t>
      </w:r>
    </w:p>
    <w:p>
      <w:pPr>
        <w:rPr>
          <w:b/>
          <w:sz w:val="24"/>
          <w:szCs w:val="24"/>
        </w:rPr>
      </w:pPr>
      <w:r>
        <w:rPr>
          <w:b/>
          <w:sz w:val="24"/>
          <w:szCs w:val="24"/>
        </w:rPr>
        <w:t>Success Criteria</w:t>
      </w:r>
    </w:p>
    <w:p>
      <w:pPr>
        <w:pStyle w:val="ListParagraph"/>
        <w:numPr>
          <w:ilvl w:val="0"/>
          <w:numId w:val="2"/>
        </w:numPr>
        <w:rPr>
          <w:b/>
          <w:sz w:val="24"/>
          <w:szCs w:val="24"/>
        </w:rPr>
      </w:pPr>
      <w:r>
        <w:rPr>
          <w:b/>
          <w:sz w:val="24"/>
          <w:szCs w:val="24"/>
        </w:rPr>
        <w:t>PP attendance 95% or higher</w:t>
      </w:r>
    </w:p>
    <w:p>
      <w:pPr>
        <w:pStyle w:val="ListParagraph"/>
        <w:numPr>
          <w:ilvl w:val="0"/>
          <w:numId w:val="2"/>
        </w:numPr>
        <w:rPr>
          <w:b/>
          <w:sz w:val="24"/>
          <w:szCs w:val="24"/>
        </w:rPr>
      </w:pPr>
      <w:r>
        <w:rPr>
          <w:b/>
          <w:sz w:val="24"/>
          <w:szCs w:val="24"/>
        </w:rPr>
        <w:t>Overall improvement in PP student punctuality</w:t>
      </w:r>
    </w:p>
    <w:tbl>
      <w:tblPr>
        <w:tblStyle w:val="TableGrid"/>
        <w:tblW w:w="15446" w:type="dxa"/>
        <w:tblLook w:val="04A0" w:firstRow="1" w:lastRow="0" w:firstColumn="1" w:lastColumn="0" w:noHBand="0" w:noVBand="1"/>
      </w:tblPr>
      <w:tblGrid>
        <w:gridCol w:w="5687"/>
        <w:gridCol w:w="2105"/>
        <w:gridCol w:w="7654"/>
      </w:tblGrid>
      <w:tr>
        <w:tc>
          <w:tcPr>
            <w:tcW w:w="5687" w:type="dxa"/>
          </w:tcPr>
          <w:p>
            <w:pPr>
              <w:spacing w:after="200" w:line="276" w:lineRule="auto"/>
              <w:rPr>
                <w:b/>
                <w:sz w:val="24"/>
                <w:szCs w:val="24"/>
              </w:rPr>
            </w:pPr>
            <w:r>
              <w:rPr>
                <w:b/>
                <w:sz w:val="24"/>
                <w:szCs w:val="24"/>
              </w:rPr>
              <w:t>Actions</w:t>
            </w:r>
          </w:p>
        </w:tc>
        <w:tc>
          <w:tcPr>
            <w:tcW w:w="2105" w:type="dxa"/>
          </w:tcPr>
          <w:p>
            <w:pPr>
              <w:spacing w:after="200" w:line="276" w:lineRule="auto"/>
              <w:rPr>
                <w:b/>
                <w:sz w:val="24"/>
                <w:szCs w:val="24"/>
              </w:rPr>
            </w:pPr>
            <w:r>
              <w:rPr>
                <w:b/>
                <w:sz w:val="24"/>
                <w:szCs w:val="24"/>
              </w:rPr>
              <w:t>Lead</w:t>
            </w:r>
          </w:p>
        </w:tc>
        <w:tc>
          <w:tcPr>
            <w:tcW w:w="7654" w:type="dxa"/>
          </w:tcPr>
          <w:p>
            <w:pPr>
              <w:spacing w:after="200" w:line="276" w:lineRule="auto"/>
              <w:rPr>
                <w:b/>
                <w:sz w:val="24"/>
                <w:szCs w:val="24"/>
              </w:rPr>
            </w:pPr>
            <w:r>
              <w:rPr>
                <w:b/>
                <w:sz w:val="24"/>
                <w:szCs w:val="24"/>
              </w:rPr>
              <w:t>Monitoring / reporting</w:t>
            </w:r>
          </w:p>
        </w:tc>
      </w:tr>
      <w:tr>
        <w:tc>
          <w:tcPr>
            <w:tcW w:w="5687" w:type="dxa"/>
          </w:tcPr>
          <w:p>
            <w:pPr>
              <w:rPr>
                <w:rStyle w:val="normaltextrun"/>
                <w:rFonts w:ascii="Calibri" w:hAnsi="Calibri" w:cs="Segoe UI"/>
                <w:sz w:val="24"/>
                <w:szCs w:val="24"/>
              </w:rPr>
            </w:pPr>
            <w:r>
              <w:rPr>
                <w:rStyle w:val="normaltextrun"/>
                <w:rFonts w:ascii="Calibri" w:hAnsi="Calibri" w:cs="Segoe UI"/>
                <w:sz w:val="24"/>
                <w:szCs w:val="24"/>
              </w:rPr>
              <w:t>All PP students monitored regarding attendance and offered support strategies where appropriate.</w:t>
            </w:r>
          </w:p>
        </w:tc>
        <w:tc>
          <w:tcPr>
            <w:tcW w:w="2105" w:type="dxa"/>
          </w:tcPr>
          <w:p>
            <w:pPr>
              <w:rPr>
                <w:rStyle w:val="eop"/>
                <w:rFonts w:ascii="Calibri" w:hAnsi="Calibri" w:cs="Segoe UI"/>
                <w:sz w:val="24"/>
                <w:szCs w:val="24"/>
              </w:rPr>
            </w:pPr>
            <w:r>
              <w:rPr>
                <w:rStyle w:val="normaltextrun"/>
                <w:rFonts w:ascii="Calibri" w:hAnsi="Calibri" w:cs="Segoe UI"/>
                <w:sz w:val="24"/>
                <w:szCs w:val="24"/>
              </w:rPr>
              <w:t xml:space="preserve">AHO </w:t>
            </w:r>
            <w:r>
              <w:rPr>
                <w:rStyle w:val="eop"/>
                <w:rFonts w:ascii="Calibri" w:hAnsi="Calibri" w:cs="Segoe UI"/>
                <w:sz w:val="24"/>
                <w:szCs w:val="24"/>
              </w:rPr>
              <w:t>/ SHU</w:t>
            </w:r>
          </w:p>
        </w:tc>
        <w:tc>
          <w:tcPr>
            <w:tcW w:w="7654" w:type="dxa"/>
          </w:tcPr>
          <w:p>
            <w:pPr>
              <w:rPr>
                <w:rStyle w:val="eop"/>
                <w:rFonts w:ascii="Calibri" w:hAnsi="Calibri" w:cs="Segoe UI"/>
                <w:sz w:val="24"/>
                <w:szCs w:val="24"/>
              </w:rPr>
            </w:pPr>
            <w:r>
              <w:rPr>
                <w:rStyle w:val="normaltextrun"/>
                <w:rFonts w:ascii="Calibri" w:hAnsi="Calibri" w:cs="Segoe UI"/>
                <w:sz w:val="24"/>
                <w:szCs w:val="24"/>
              </w:rPr>
              <w:t>Review of attendance / progress of students identified.</w:t>
            </w:r>
          </w:p>
          <w:p>
            <w:pPr>
              <w:rPr>
                <w:rStyle w:val="normaltextrun"/>
                <w:rFonts w:ascii="Calibri" w:hAnsi="Calibri" w:cs="Segoe UI"/>
                <w:color w:val="FF0000"/>
                <w:sz w:val="24"/>
                <w:szCs w:val="24"/>
              </w:rPr>
            </w:pPr>
          </w:p>
        </w:tc>
      </w:tr>
      <w:tr>
        <w:tc>
          <w:tcPr>
            <w:tcW w:w="5687" w:type="dxa"/>
          </w:tcPr>
          <w:p>
            <w:pPr>
              <w:spacing w:after="200" w:line="276" w:lineRule="auto"/>
              <w:rPr>
                <w:sz w:val="24"/>
                <w:szCs w:val="24"/>
              </w:rPr>
            </w:pPr>
            <w:r>
              <w:rPr>
                <w:sz w:val="24"/>
                <w:szCs w:val="24"/>
              </w:rPr>
              <w:t>PP student attendance monitored and offered strategies to improve attendance and punctuality.</w:t>
            </w:r>
          </w:p>
        </w:tc>
        <w:tc>
          <w:tcPr>
            <w:tcW w:w="2105" w:type="dxa"/>
          </w:tcPr>
          <w:p>
            <w:pPr>
              <w:spacing w:after="200" w:line="276" w:lineRule="auto"/>
              <w:rPr>
                <w:sz w:val="24"/>
                <w:szCs w:val="24"/>
              </w:rPr>
            </w:pPr>
            <w:r>
              <w:rPr>
                <w:sz w:val="24"/>
                <w:szCs w:val="24"/>
              </w:rPr>
              <w:t>SHU</w:t>
            </w:r>
          </w:p>
        </w:tc>
        <w:tc>
          <w:tcPr>
            <w:tcW w:w="7654" w:type="dxa"/>
          </w:tcPr>
          <w:p>
            <w:pPr>
              <w:spacing w:after="200" w:line="276" w:lineRule="auto"/>
              <w:rPr>
                <w:sz w:val="24"/>
                <w:szCs w:val="24"/>
              </w:rPr>
            </w:pPr>
            <w:r>
              <w:rPr>
                <w:sz w:val="24"/>
                <w:szCs w:val="24"/>
              </w:rPr>
              <w:t xml:space="preserve">Progress logs. </w:t>
            </w:r>
          </w:p>
        </w:tc>
      </w:tr>
      <w:tr>
        <w:tc>
          <w:tcPr>
            <w:tcW w:w="5687" w:type="dxa"/>
          </w:tcPr>
          <w:p>
            <w:pPr>
              <w:spacing w:after="200" w:line="276" w:lineRule="auto"/>
              <w:rPr>
                <w:sz w:val="24"/>
                <w:szCs w:val="24"/>
              </w:rPr>
            </w:pPr>
            <w:r>
              <w:rPr>
                <w:sz w:val="24"/>
                <w:szCs w:val="24"/>
              </w:rPr>
              <w:t>Identify member of attendance team with specific responsibility for PP attendance and punctuality.</w:t>
            </w:r>
          </w:p>
        </w:tc>
        <w:tc>
          <w:tcPr>
            <w:tcW w:w="2105" w:type="dxa"/>
          </w:tcPr>
          <w:p>
            <w:pPr>
              <w:spacing w:after="200" w:line="276" w:lineRule="auto"/>
              <w:rPr>
                <w:sz w:val="24"/>
                <w:szCs w:val="24"/>
              </w:rPr>
            </w:pPr>
            <w:r>
              <w:rPr>
                <w:sz w:val="24"/>
                <w:szCs w:val="24"/>
              </w:rPr>
              <w:t>SHU / AHO</w:t>
            </w:r>
          </w:p>
        </w:tc>
        <w:tc>
          <w:tcPr>
            <w:tcW w:w="7654" w:type="dxa"/>
          </w:tcPr>
          <w:p>
            <w:pPr>
              <w:spacing w:after="200" w:line="276" w:lineRule="auto"/>
              <w:rPr>
                <w:sz w:val="24"/>
                <w:szCs w:val="24"/>
              </w:rPr>
            </w:pPr>
            <w:r>
              <w:rPr>
                <w:sz w:val="24"/>
                <w:szCs w:val="24"/>
              </w:rPr>
              <w:t>Line management meetings.</w:t>
            </w:r>
          </w:p>
          <w:p>
            <w:pPr>
              <w:spacing w:after="200" w:line="276" w:lineRule="auto"/>
              <w:rPr>
                <w:sz w:val="24"/>
                <w:szCs w:val="24"/>
              </w:rPr>
            </w:pPr>
          </w:p>
        </w:tc>
      </w:tr>
      <w:tr>
        <w:tc>
          <w:tcPr>
            <w:tcW w:w="5687" w:type="dxa"/>
          </w:tcPr>
          <w:p>
            <w:pPr>
              <w:spacing w:after="200" w:line="276" w:lineRule="auto"/>
              <w:rPr>
                <w:sz w:val="24"/>
                <w:szCs w:val="24"/>
              </w:rPr>
            </w:pPr>
            <w:r>
              <w:rPr>
                <w:sz w:val="24"/>
                <w:szCs w:val="24"/>
              </w:rPr>
              <w:t>PP mentors to make attendance and punctuality a priority in all mentoring meetings.</w:t>
            </w:r>
          </w:p>
        </w:tc>
        <w:tc>
          <w:tcPr>
            <w:tcW w:w="2105" w:type="dxa"/>
          </w:tcPr>
          <w:p>
            <w:pPr>
              <w:spacing w:after="200" w:line="276" w:lineRule="auto"/>
              <w:rPr>
                <w:sz w:val="24"/>
                <w:szCs w:val="24"/>
              </w:rPr>
            </w:pPr>
            <w:r>
              <w:rPr>
                <w:sz w:val="24"/>
                <w:szCs w:val="24"/>
              </w:rPr>
              <w:t>IPO / THE</w:t>
            </w:r>
          </w:p>
        </w:tc>
        <w:tc>
          <w:tcPr>
            <w:tcW w:w="7654" w:type="dxa"/>
          </w:tcPr>
          <w:p>
            <w:pPr>
              <w:spacing w:after="200" w:line="276" w:lineRule="auto"/>
              <w:rPr>
                <w:sz w:val="24"/>
                <w:szCs w:val="24"/>
              </w:rPr>
            </w:pPr>
            <w:r>
              <w:rPr>
                <w:sz w:val="24"/>
                <w:szCs w:val="24"/>
              </w:rPr>
              <w:t>Progress logs.</w:t>
            </w:r>
          </w:p>
          <w:p>
            <w:pPr>
              <w:spacing w:after="200" w:line="276" w:lineRule="auto"/>
              <w:rPr>
                <w:color w:val="FF0000"/>
                <w:sz w:val="24"/>
                <w:szCs w:val="24"/>
              </w:rPr>
            </w:pPr>
          </w:p>
        </w:tc>
      </w:tr>
    </w:tbl>
    <w:p>
      <w:pPr>
        <w:rPr>
          <w:sz w:val="24"/>
          <w:szCs w:val="24"/>
        </w:rPr>
      </w:pPr>
    </w:p>
    <w:p>
      <w:pPr>
        <w:rPr>
          <w:sz w:val="24"/>
          <w:szCs w:val="24"/>
        </w:rPr>
      </w:pPr>
    </w:p>
    <w:p>
      <w:pPr>
        <w:rPr>
          <w:sz w:val="24"/>
          <w:szCs w:val="24"/>
        </w:rPr>
      </w:pPr>
    </w:p>
    <w:p>
      <w:pPr>
        <w:rPr>
          <w:sz w:val="24"/>
          <w:szCs w:val="24"/>
        </w:rPr>
      </w:pPr>
    </w:p>
    <w:p>
      <w:pPr>
        <w:rPr>
          <w:b/>
          <w:bCs/>
          <w:sz w:val="24"/>
          <w:szCs w:val="24"/>
        </w:rPr>
      </w:pPr>
      <w:r>
        <w:rPr>
          <w:b/>
          <w:bCs/>
          <w:sz w:val="24"/>
          <w:szCs w:val="24"/>
        </w:rPr>
        <w:t>B – Aspirations, Attainment.</w:t>
      </w:r>
    </w:p>
    <w:p>
      <w:pPr>
        <w:rPr>
          <w:b/>
          <w:sz w:val="24"/>
          <w:szCs w:val="24"/>
        </w:rPr>
      </w:pPr>
      <w:r>
        <w:rPr>
          <w:b/>
          <w:sz w:val="24"/>
          <w:szCs w:val="24"/>
        </w:rPr>
        <w:t>Success Criteria</w:t>
      </w:r>
    </w:p>
    <w:p>
      <w:pPr>
        <w:pStyle w:val="ListParagraph"/>
        <w:numPr>
          <w:ilvl w:val="0"/>
          <w:numId w:val="2"/>
        </w:numPr>
        <w:rPr>
          <w:b/>
          <w:sz w:val="24"/>
          <w:szCs w:val="24"/>
        </w:rPr>
      </w:pPr>
      <w:r>
        <w:rPr>
          <w:b/>
          <w:sz w:val="24"/>
          <w:szCs w:val="24"/>
        </w:rPr>
        <w:t>All Pupil Premium students apply for appropriate Post-16 provision.</w:t>
      </w:r>
    </w:p>
    <w:p>
      <w:pPr>
        <w:pStyle w:val="ListParagraph"/>
        <w:numPr>
          <w:ilvl w:val="0"/>
          <w:numId w:val="2"/>
        </w:numPr>
        <w:rPr>
          <w:b/>
          <w:bCs/>
          <w:sz w:val="24"/>
          <w:szCs w:val="24"/>
        </w:rPr>
      </w:pPr>
      <w:r>
        <w:rPr>
          <w:b/>
          <w:bCs/>
          <w:sz w:val="24"/>
          <w:szCs w:val="24"/>
        </w:rPr>
        <w:t>All Pupil Premium students have opportunity to visit Post-16 providers, Higher Education establishments and engage with employers.</w:t>
      </w:r>
    </w:p>
    <w:tbl>
      <w:tblPr>
        <w:tblStyle w:val="TableGrid"/>
        <w:tblW w:w="15446" w:type="dxa"/>
        <w:tblLook w:val="04A0" w:firstRow="1" w:lastRow="0" w:firstColumn="1" w:lastColumn="0" w:noHBand="0" w:noVBand="1"/>
      </w:tblPr>
      <w:tblGrid>
        <w:gridCol w:w="5665"/>
        <w:gridCol w:w="2127"/>
        <w:gridCol w:w="7654"/>
      </w:tblGrid>
      <w:tr>
        <w:tc>
          <w:tcPr>
            <w:tcW w:w="5665" w:type="dxa"/>
          </w:tcPr>
          <w:p>
            <w:pPr>
              <w:spacing w:after="200" w:line="276" w:lineRule="auto"/>
              <w:rPr>
                <w:b/>
                <w:sz w:val="24"/>
                <w:szCs w:val="24"/>
              </w:rPr>
            </w:pPr>
            <w:r>
              <w:rPr>
                <w:b/>
                <w:sz w:val="24"/>
                <w:szCs w:val="24"/>
              </w:rPr>
              <w:t>Actions</w:t>
            </w:r>
          </w:p>
        </w:tc>
        <w:tc>
          <w:tcPr>
            <w:tcW w:w="2127" w:type="dxa"/>
          </w:tcPr>
          <w:p>
            <w:pPr>
              <w:spacing w:after="200" w:line="276" w:lineRule="auto"/>
              <w:rPr>
                <w:b/>
                <w:sz w:val="24"/>
                <w:szCs w:val="24"/>
              </w:rPr>
            </w:pPr>
            <w:r>
              <w:rPr>
                <w:b/>
                <w:sz w:val="24"/>
                <w:szCs w:val="24"/>
              </w:rPr>
              <w:t>Lead</w:t>
            </w:r>
          </w:p>
        </w:tc>
        <w:tc>
          <w:tcPr>
            <w:tcW w:w="7654" w:type="dxa"/>
          </w:tcPr>
          <w:p>
            <w:pPr>
              <w:spacing w:after="200" w:line="276" w:lineRule="auto"/>
              <w:rPr>
                <w:b/>
                <w:bCs/>
                <w:sz w:val="24"/>
                <w:szCs w:val="24"/>
              </w:rPr>
            </w:pPr>
            <w:r>
              <w:rPr>
                <w:b/>
                <w:bCs/>
                <w:sz w:val="24"/>
                <w:szCs w:val="24"/>
              </w:rPr>
              <w:t>Monitoring / reporting /Actions</w:t>
            </w:r>
          </w:p>
        </w:tc>
      </w:tr>
      <w:tr>
        <w:tc>
          <w:tcPr>
            <w:tcW w:w="5665" w:type="dxa"/>
          </w:tcPr>
          <w:p>
            <w:pPr>
              <w:rPr>
                <w:rFonts w:ascii="Calibri" w:eastAsia="Calibri" w:hAnsi="Calibri" w:cs="Calibri"/>
                <w:sz w:val="24"/>
                <w:szCs w:val="24"/>
              </w:rPr>
            </w:pPr>
            <w:r>
              <w:rPr>
                <w:sz w:val="24"/>
                <w:szCs w:val="24"/>
              </w:rPr>
              <w:t>PP students prioritised for careers interviews.</w:t>
            </w:r>
          </w:p>
        </w:tc>
        <w:tc>
          <w:tcPr>
            <w:tcW w:w="2127" w:type="dxa"/>
          </w:tcPr>
          <w:p>
            <w:pPr>
              <w:rPr>
                <w:sz w:val="24"/>
                <w:szCs w:val="24"/>
              </w:rPr>
            </w:pPr>
            <w:r>
              <w:rPr>
                <w:sz w:val="24"/>
                <w:szCs w:val="24"/>
              </w:rPr>
              <w:t>ZHP</w:t>
            </w:r>
          </w:p>
        </w:tc>
        <w:tc>
          <w:tcPr>
            <w:tcW w:w="7654" w:type="dxa"/>
          </w:tcPr>
          <w:p>
            <w:pPr>
              <w:rPr>
                <w:color w:val="FF0000"/>
                <w:sz w:val="24"/>
                <w:szCs w:val="24"/>
              </w:rPr>
            </w:pPr>
            <w:r>
              <w:rPr>
                <w:sz w:val="24"/>
                <w:szCs w:val="24"/>
              </w:rPr>
              <w:t xml:space="preserve">Monitor progress college. </w:t>
            </w:r>
          </w:p>
          <w:p>
            <w:pPr>
              <w:rPr>
                <w:color w:val="FF0000"/>
                <w:sz w:val="24"/>
                <w:szCs w:val="24"/>
              </w:rPr>
            </w:pPr>
          </w:p>
        </w:tc>
      </w:tr>
      <w:tr>
        <w:tc>
          <w:tcPr>
            <w:tcW w:w="5665" w:type="dxa"/>
          </w:tcPr>
          <w:p>
            <w:pPr>
              <w:rPr>
                <w:sz w:val="24"/>
                <w:szCs w:val="24"/>
              </w:rPr>
            </w:pPr>
            <w:r>
              <w:rPr>
                <w:sz w:val="24"/>
                <w:szCs w:val="24"/>
              </w:rPr>
              <w:t>PP PDRs data reviewed by THE and IPO and actions created based on attainment of PP.</w:t>
            </w:r>
          </w:p>
          <w:p>
            <w:pPr>
              <w:rPr>
                <w:sz w:val="24"/>
                <w:szCs w:val="24"/>
              </w:rPr>
            </w:pPr>
          </w:p>
        </w:tc>
        <w:tc>
          <w:tcPr>
            <w:tcW w:w="2127" w:type="dxa"/>
          </w:tcPr>
          <w:p>
            <w:pPr>
              <w:rPr>
                <w:sz w:val="24"/>
                <w:szCs w:val="24"/>
              </w:rPr>
            </w:pPr>
            <w:r>
              <w:rPr>
                <w:sz w:val="24"/>
                <w:szCs w:val="24"/>
              </w:rPr>
              <w:t>THE / IPO</w:t>
            </w:r>
          </w:p>
        </w:tc>
        <w:tc>
          <w:tcPr>
            <w:tcW w:w="7654" w:type="dxa"/>
          </w:tcPr>
          <w:p>
            <w:pPr>
              <w:rPr>
                <w:color w:val="FF0000"/>
                <w:sz w:val="24"/>
                <w:szCs w:val="24"/>
              </w:rPr>
            </w:pPr>
          </w:p>
        </w:tc>
      </w:tr>
      <w:tr>
        <w:tc>
          <w:tcPr>
            <w:tcW w:w="5665" w:type="dxa"/>
          </w:tcPr>
          <w:p>
            <w:pPr>
              <w:rPr>
                <w:rStyle w:val="normaltextrun"/>
                <w:rFonts w:ascii="Calibri" w:hAnsi="Calibri" w:cs="Segoe UI"/>
                <w:sz w:val="24"/>
                <w:szCs w:val="24"/>
              </w:rPr>
            </w:pPr>
            <w:r>
              <w:rPr>
                <w:rStyle w:val="normaltextrun"/>
                <w:rFonts w:ascii="Calibri" w:hAnsi="Calibri" w:cs="Segoe UI"/>
                <w:sz w:val="24"/>
                <w:szCs w:val="24"/>
              </w:rPr>
              <w:t>Personal college visits for the most vulnerable PP Year 11 students at risk of NEET.</w:t>
            </w:r>
          </w:p>
          <w:p>
            <w:pPr>
              <w:rPr>
                <w:rFonts w:ascii="Calibri" w:eastAsia="Calibri" w:hAnsi="Calibri" w:cs="Calibri"/>
                <w:sz w:val="24"/>
                <w:szCs w:val="24"/>
              </w:rPr>
            </w:pPr>
          </w:p>
        </w:tc>
        <w:tc>
          <w:tcPr>
            <w:tcW w:w="2127" w:type="dxa"/>
          </w:tcPr>
          <w:p>
            <w:pPr>
              <w:rPr>
                <w:sz w:val="24"/>
                <w:szCs w:val="24"/>
              </w:rPr>
            </w:pPr>
            <w:r>
              <w:rPr>
                <w:rStyle w:val="normaltextrun"/>
                <w:rFonts w:ascii="Calibri" w:hAnsi="Calibri" w:cs="Segoe UI"/>
                <w:sz w:val="24"/>
                <w:szCs w:val="24"/>
              </w:rPr>
              <w:t>NRO</w:t>
            </w:r>
            <w:r>
              <w:rPr>
                <w:rStyle w:val="eop"/>
                <w:rFonts w:ascii="Calibri" w:hAnsi="Calibri" w:cs="Segoe UI"/>
                <w:sz w:val="24"/>
                <w:szCs w:val="24"/>
              </w:rPr>
              <w:t> </w:t>
            </w:r>
          </w:p>
        </w:tc>
        <w:tc>
          <w:tcPr>
            <w:tcW w:w="7654" w:type="dxa"/>
          </w:tcPr>
          <w:p>
            <w:pPr>
              <w:rPr>
                <w:rStyle w:val="eop"/>
                <w:rFonts w:ascii="Calibri" w:hAnsi="Calibri" w:cs="Segoe UI"/>
                <w:sz w:val="24"/>
                <w:szCs w:val="24"/>
              </w:rPr>
            </w:pPr>
            <w:r>
              <w:rPr>
                <w:rStyle w:val="normaltextrun"/>
                <w:rFonts w:ascii="Calibri" w:hAnsi="Calibri" w:cs="Segoe UI"/>
                <w:sz w:val="24"/>
                <w:szCs w:val="24"/>
              </w:rPr>
              <w:t>Ensure that the student has applied for relevant courses for post 16.</w:t>
            </w:r>
          </w:p>
        </w:tc>
      </w:tr>
      <w:tr>
        <w:tc>
          <w:tcPr>
            <w:tcW w:w="5665" w:type="dxa"/>
          </w:tcPr>
          <w:p>
            <w:pPr>
              <w:rPr>
                <w:rStyle w:val="normaltextrun"/>
                <w:rFonts w:ascii="Calibri" w:hAnsi="Calibri" w:cs="Segoe UI"/>
                <w:sz w:val="24"/>
                <w:szCs w:val="24"/>
              </w:rPr>
            </w:pPr>
            <w:r>
              <w:rPr>
                <w:rStyle w:val="normaltextrun"/>
                <w:rFonts w:ascii="Calibri" w:hAnsi="Calibri" w:cs="Segoe UI"/>
                <w:sz w:val="24"/>
                <w:szCs w:val="24"/>
              </w:rPr>
              <w:t xml:space="preserve">Engaging PP students with the Most Able Enrichment programme. </w:t>
            </w:r>
          </w:p>
          <w:p>
            <w:pPr>
              <w:rPr>
                <w:rStyle w:val="normaltextrun"/>
                <w:rFonts w:ascii="Calibri" w:hAnsi="Calibri" w:cs="Segoe UI"/>
                <w:sz w:val="24"/>
                <w:szCs w:val="24"/>
              </w:rPr>
            </w:pPr>
          </w:p>
        </w:tc>
        <w:tc>
          <w:tcPr>
            <w:tcW w:w="2127" w:type="dxa"/>
          </w:tcPr>
          <w:p>
            <w:pPr>
              <w:rPr>
                <w:rStyle w:val="normaltextrun"/>
                <w:rFonts w:ascii="Calibri" w:hAnsi="Calibri" w:cs="Segoe UI"/>
                <w:sz w:val="24"/>
                <w:szCs w:val="24"/>
              </w:rPr>
            </w:pPr>
            <w:r>
              <w:rPr>
                <w:rStyle w:val="normaltextrun"/>
                <w:rFonts w:ascii="Calibri" w:hAnsi="Calibri" w:cs="Segoe UI"/>
                <w:sz w:val="24"/>
                <w:szCs w:val="24"/>
              </w:rPr>
              <w:t>JMG</w:t>
            </w:r>
          </w:p>
        </w:tc>
        <w:tc>
          <w:tcPr>
            <w:tcW w:w="7654" w:type="dxa"/>
          </w:tcPr>
          <w:p>
            <w:pPr>
              <w:rPr>
                <w:rStyle w:val="normaltextrun"/>
                <w:rFonts w:ascii="Calibri" w:hAnsi="Calibri" w:cs="Segoe UI"/>
                <w:sz w:val="24"/>
                <w:szCs w:val="24"/>
              </w:rPr>
            </w:pPr>
          </w:p>
        </w:tc>
      </w:tr>
      <w:tr>
        <w:tc>
          <w:tcPr>
            <w:tcW w:w="5665" w:type="dxa"/>
          </w:tcPr>
          <w:p>
            <w:pPr>
              <w:rPr>
                <w:rStyle w:val="normaltextrun"/>
                <w:rFonts w:ascii="Calibri" w:hAnsi="Calibri" w:cs="Segoe UI"/>
                <w:sz w:val="24"/>
                <w:szCs w:val="24"/>
              </w:rPr>
            </w:pPr>
            <w:r>
              <w:rPr>
                <w:rStyle w:val="normaltextrun"/>
                <w:rFonts w:ascii="Calibri" w:hAnsi="Calibri" w:cs="Segoe UI"/>
                <w:sz w:val="24"/>
                <w:szCs w:val="24"/>
              </w:rPr>
              <w:t xml:space="preserve">Engaging PP students with Duke of Edinburgh. </w:t>
            </w:r>
          </w:p>
          <w:p>
            <w:pPr>
              <w:rPr>
                <w:rStyle w:val="normaltextrun"/>
                <w:rFonts w:ascii="Calibri" w:hAnsi="Calibri" w:cs="Segoe UI"/>
                <w:sz w:val="24"/>
                <w:szCs w:val="24"/>
              </w:rPr>
            </w:pPr>
          </w:p>
        </w:tc>
        <w:tc>
          <w:tcPr>
            <w:tcW w:w="2127" w:type="dxa"/>
          </w:tcPr>
          <w:p>
            <w:pPr>
              <w:rPr>
                <w:rStyle w:val="normaltextrun"/>
                <w:rFonts w:ascii="Calibri" w:hAnsi="Calibri" w:cs="Segoe UI"/>
                <w:sz w:val="24"/>
                <w:szCs w:val="24"/>
              </w:rPr>
            </w:pPr>
            <w:r>
              <w:rPr>
                <w:rStyle w:val="normaltextrun"/>
                <w:rFonts w:ascii="Calibri" w:hAnsi="Calibri" w:cs="Segoe UI"/>
                <w:sz w:val="24"/>
                <w:szCs w:val="24"/>
              </w:rPr>
              <w:t>JMG / NCO</w:t>
            </w:r>
          </w:p>
        </w:tc>
        <w:tc>
          <w:tcPr>
            <w:tcW w:w="7654" w:type="dxa"/>
          </w:tcPr>
          <w:p>
            <w:pPr>
              <w:rPr>
                <w:rStyle w:val="normaltextrun"/>
                <w:rFonts w:ascii="Calibri" w:hAnsi="Calibri" w:cs="Segoe UI"/>
                <w:sz w:val="24"/>
                <w:szCs w:val="24"/>
                <w:highlight w:val="yellow"/>
              </w:rPr>
            </w:pPr>
          </w:p>
        </w:tc>
      </w:tr>
      <w:tr>
        <w:tc>
          <w:tcPr>
            <w:tcW w:w="5665" w:type="dxa"/>
          </w:tcPr>
          <w:p>
            <w:pPr>
              <w:rPr>
                <w:rStyle w:val="normaltextrun"/>
                <w:rFonts w:ascii="Calibri" w:hAnsi="Calibri" w:cs="Segoe UI"/>
                <w:sz w:val="24"/>
                <w:szCs w:val="24"/>
              </w:rPr>
            </w:pPr>
            <w:r>
              <w:rPr>
                <w:rStyle w:val="normaltextrun"/>
                <w:rFonts w:ascii="Calibri" w:hAnsi="Calibri" w:cs="Segoe UI"/>
                <w:sz w:val="24"/>
                <w:szCs w:val="24"/>
              </w:rPr>
              <w:t xml:space="preserve">All PP students to have at least one employer encounter every academic year. </w:t>
            </w:r>
          </w:p>
          <w:p>
            <w:pPr>
              <w:rPr>
                <w:rStyle w:val="normaltextrun"/>
                <w:rFonts w:ascii="Calibri" w:hAnsi="Calibri" w:cs="Segoe UI"/>
                <w:sz w:val="24"/>
                <w:szCs w:val="24"/>
              </w:rPr>
            </w:pPr>
          </w:p>
        </w:tc>
        <w:tc>
          <w:tcPr>
            <w:tcW w:w="2127" w:type="dxa"/>
          </w:tcPr>
          <w:p>
            <w:pPr>
              <w:rPr>
                <w:rStyle w:val="normaltextrun"/>
                <w:sz w:val="24"/>
                <w:szCs w:val="24"/>
              </w:rPr>
            </w:pPr>
            <w:r>
              <w:rPr>
                <w:rStyle w:val="normaltextrun"/>
                <w:sz w:val="24"/>
                <w:szCs w:val="24"/>
              </w:rPr>
              <w:t>ZHP</w:t>
            </w:r>
          </w:p>
        </w:tc>
        <w:tc>
          <w:tcPr>
            <w:tcW w:w="7654" w:type="dxa"/>
          </w:tcPr>
          <w:p>
            <w:pPr>
              <w:rPr>
                <w:rStyle w:val="normaltextrun"/>
                <w:rFonts w:ascii="Calibri" w:hAnsi="Calibri" w:cs="Segoe UI"/>
                <w:sz w:val="24"/>
                <w:szCs w:val="24"/>
              </w:rPr>
            </w:pPr>
            <w:r>
              <w:rPr>
                <w:rStyle w:val="normaltextrun"/>
                <w:rFonts w:ascii="Calibri" w:hAnsi="Calibri" w:cs="Segoe UI"/>
                <w:sz w:val="24"/>
                <w:szCs w:val="24"/>
              </w:rPr>
              <w:t>Employer engagement tracker.</w:t>
            </w:r>
          </w:p>
          <w:p>
            <w:pPr>
              <w:rPr>
                <w:rStyle w:val="normaltextrun"/>
                <w:rFonts w:ascii="Calibri" w:hAnsi="Calibri" w:cs="Segoe UI"/>
                <w:sz w:val="24"/>
                <w:szCs w:val="24"/>
              </w:rPr>
            </w:pPr>
          </w:p>
        </w:tc>
      </w:tr>
      <w:tr>
        <w:tc>
          <w:tcPr>
            <w:tcW w:w="5665" w:type="dxa"/>
          </w:tcPr>
          <w:p>
            <w:pPr>
              <w:rPr>
                <w:rStyle w:val="normaltextrun"/>
                <w:rFonts w:ascii="Calibri" w:hAnsi="Calibri" w:cs="Segoe UI"/>
                <w:sz w:val="24"/>
                <w:szCs w:val="24"/>
              </w:rPr>
            </w:pPr>
            <w:r>
              <w:rPr>
                <w:rStyle w:val="normaltextrun"/>
                <w:rFonts w:ascii="Calibri" w:hAnsi="Calibri" w:cs="Segoe UI"/>
                <w:sz w:val="24"/>
                <w:szCs w:val="24"/>
              </w:rPr>
              <w:t xml:space="preserve">All PP students will have the opportunity to visit at least one post-16 provider and one higher education provider. </w:t>
            </w:r>
          </w:p>
          <w:p>
            <w:pPr>
              <w:rPr>
                <w:rStyle w:val="normaltextrun"/>
                <w:rFonts w:ascii="Calibri" w:hAnsi="Calibri" w:cs="Segoe UI"/>
                <w:sz w:val="24"/>
                <w:szCs w:val="24"/>
              </w:rPr>
            </w:pPr>
          </w:p>
        </w:tc>
        <w:tc>
          <w:tcPr>
            <w:tcW w:w="2127" w:type="dxa"/>
          </w:tcPr>
          <w:p>
            <w:pPr>
              <w:rPr>
                <w:rStyle w:val="normaltextrun"/>
                <w:sz w:val="24"/>
                <w:szCs w:val="24"/>
              </w:rPr>
            </w:pPr>
            <w:r>
              <w:rPr>
                <w:rStyle w:val="normaltextrun"/>
                <w:sz w:val="24"/>
                <w:szCs w:val="24"/>
              </w:rPr>
              <w:t>ZHP / SHU/ JMG</w:t>
            </w:r>
          </w:p>
        </w:tc>
        <w:tc>
          <w:tcPr>
            <w:tcW w:w="7654" w:type="dxa"/>
          </w:tcPr>
          <w:p>
            <w:pPr>
              <w:rPr>
                <w:rStyle w:val="normaltextrun"/>
                <w:rFonts w:ascii="Calibri" w:hAnsi="Calibri" w:cs="Segoe UI"/>
                <w:sz w:val="24"/>
                <w:szCs w:val="24"/>
              </w:rPr>
            </w:pPr>
            <w:r>
              <w:rPr>
                <w:rStyle w:val="normaltextrun"/>
                <w:rFonts w:ascii="Calibri" w:hAnsi="Calibri" w:cs="Segoe UI"/>
                <w:sz w:val="24"/>
                <w:szCs w:val="24"/>
              </w:rPr>
              <w:t>ID curriculum and school visit log, visits may be via virtual platforms.</w:t>
            </w:r>
          </w:p>
        </w:tc>
      </w:tr>
      <w:tr>
        <w:tc>
          <w:tcPr>
            <w:tcW w:w="5665" w:type="dxa"/>
          </w:tcPr>
          <w:p>
            <w:pPr>
              <w:rPr>
                <w:rStyle w:val="normaltextrun"/>
                <w:rFonts w:ascii="Calibri" w:hAnsi="Calibri" w:cs="Segoe UI"/>
                <w:sz w:val="24"/>
                <w:szCs w:val="24"/>
              </w:rPr>
            </w:pPr>
            <w:r>
              <w:rPr>
                <w:rStyle w:val="normaltextrun"/>
                <w:rFonts w:ascii="Calibri" w:hAnsi="Calibri" w:cs="Segoe UI"/>
                <w:sz w:val="24"/>
                <w:szCs w:val="24"/>
              </w:rPr>
              <w:t>All PP students are supported in applying for college by the ID curriculum.</w:t>
            </w:r>
          </w:p>
          <w:p>
            <w:pPr>
              <w:rPr>
                <w:rStyle w:val="normaltextrun"/>
                <w:rFonts w:ascii="Calibri" w:hAnsi="Calibri" w:cs="Segoe UI"/>
                <w:sz w:val="24"/>
                <w:szCs w:val="24"/>
              </w:rPr>
            </w:pPr>
          </w:p>
        </w:tc>
        <w:tc>
          <w:tcPr>
            <w:tcW w:w="2127" w:type="dxa"/>
          </w:tcPr>
          <w:p>
            <w:pPr>
              <w:rPr>
                <w:rStyle w:val="normaltextrun"/>
                <w:sz w:val="24"/>
                <w:szCs w:val="24"/>
              </w:rPr>
            </w:pPr>
            <w:r>
              <w:rPr>
                <w:rStyle w:val="normaltextrun"/>
                <w:sz w:val="24"/>
                <w:szCs w:val="24"/>
              </w:rPr>
              <w:t>SHU</w:t>
            </w:r>
          </w:p>
        </w:tc>
        <w:tc>
          <w:tcPr>
            <w:tcW w:w="7654" w:type="dxa"/>
          </w:tcPr>
          <w:p>
            <w:pPr>
              <w:rPr>
                <w:rStyle w:val="normaltextrun"/>
                <w:rFonts w:ascii="Calibri" w:hAnsi="Calibri" w:cs="Segoe UI"/>
                <w:sz w:val="24"/>
                <w:szCs w:val="24"/>
              </w:rPr>
            </w:pPr>
            <w:r>
              <w:rPr>
                <w:sz w:val="24"/>
                <w:szCs w:val="24"/>
              </w:rPr>
              <w:t>Monitor college applications.</w:t>
            </w:r>
          </w:p>
          <w:p>
            <w:pPr>
              <w:rPr>
                <w:sz w:val="24"/>
                <w:szCs w:val="24"/>
              </w:rPr>
            </w:pPr>
          </w:p>
        </w:tc>
      </w:tr>
    </w:tbl>
    <w:p>
      <w:pPr>
        <w:rPr>
          <w:b/>
          <w:bCs/>
          <w:sz w:val="24"/>
          <w:szCs w:val="24"/>
        </w:rPr>
      </w:pPr>
    </w:p>
    <w:p>
      <w:pPr>
        <w:rPr>
          <w:b/>
          <w:sz w:val="24"/>
          <w:szCs w:val="24"/>
        </w:rPr>
      </w:pPr>
      <w:r>
        <w:rPr>
          <w:b/>
          <w:sz w:val="24"/>
          <w:szCs w:val="24"/>
        </w:rPr>
        <w:lastRenderedPageBreak/>
        <w:t>C – Parental Engagement</w:t>
      </w:r>
    </w:p>
    <w:p>
      <w:pPr>
        <w:rPr>
          <w:b/>
          <w:sz w:val="24"/>
          <w:szCs w:val="24"/>
        </w:rPr>
      </w:pPr>
      <w:r>
        <w:rPr>
          <w:b/>
          <w:sz w:val="24"/>
          <w:szCs w:val="24"/>
        </w:rPr>
        <w:t>Success Criteria</w:t>
      </w:r>
    </w:p>
    <w:p>
      <w:pPr>
        <w:pStyle w:val="ListParagraph"/>
        <w:numPr>
          <w:ilvl w:val="0"/>
          <w:numId w:val="2"/>
        </w:numPr>
        <w:rPr>
          <w:b/>
          <w:bCs/>
          <w:sz w:val="24"/>
          <w:szCs w:val="24"/>
        </w:rPr>
      </w:pPr>
      <w:r>
        <w:rPr>
          <w:b/>
          <w:bCs/>
          <w:sz w:val="24"/>
          <w:szCs w:val="24"/>
        </w:rPr>
        <w:t>100% of PP parents attending parent meetings at all stages of their child's education.</w:t>
      </w:r>
    </w:p>
    <w:tbl>
      <w:tblPr>
        <w:tblStyle w:val="TableGrid"/>
        <w:tblW w:w="15446" w:type="dxa"/>
        <w:tblLook w:val="04A0" w:firstRow="1" w:lastRow="0" w:firstColumn="1" w:lastColumn="0" w:noHBand="0" w:noVBand="1"/>
      </w:tblPr>
      <w:tblGrid>
        <w:gridCol w:w="5665"/>
        <w:gridCol w:w="2127"/>
        <w:gridCol w:w="7654"/>
      </w:tblGrid>
      <w:tr>
        <w:tc>
          <w:tcPr>
            <w:tcW w:w="5665" w:type="dxa"/>
          </w:tcPr>
          <w:p>
            <w:pPr>
              <w:spacing w:after="200" w:line="276" w:lineRule="auto"/>
              <w:rPr>
                <w:b/>
                <w:sz w:val="24"/>
                <w:szCs w:val="24"/>
              </w:rPr>
            </w:pPr>
            <w:r>
              <w:rPr>
                <w:b/>
                <w:sz w:val="24"/>
                <w:szCs w:val="24"/>
              </w:rPr>
              <w:t>Actions</w:t>
            </w:r>
          </w:p>
        </w:tc>
        <w:tc>
          <w:tcPr>
            <w:tcW w:w="2127" w:type="dxa"/>
          </w:tcPr>
          <w:p>
            <w:pPr>
              <w:spacing w:after="200" w:line="276" w:lineRule="auto"/>
              <w:rPr>
                <w:b/>
                <w:sz w:val="24"/>
                <w:szCs w:val="24"/>
              </w:rPr>
            </w:pPr>
            <w:r>
              <w:rPr>
                <w:b/>
                <w:sz w:val="24"/>
                <w:szCs w:val="24"/>
              </w:rPr>
              <w:t>Lead</w:t>
            </w:r>
          </w:p>
        </w:tc>
        <w:tc>
          <w:tcPr>
            <w:tcW w:w="7654" w:type="dxa"/>
          </w:tcPr>
          <w:p>
            <w:pPr>
              <w:spacing w:after="200" w:line="276" w:lineRule="auto"/>
              <w:rPr>
                <w:b/>
                <w:bCs/>
                <w:sz w:val="24"/>
                <w:szCs w:val="24"/>
              </w:rPr>
            </w:pPr>
            <w:r>
              <w:rPr>
                <w:b/>
                <w:bCs/>
                <w:sz w:val="24"/>
                <w:szCs w:val="24"/>
              </w:rPr>
              <w:t>Monitoring / reporting / Actions</w:t>
            </w:r>
          </w:p>
        </w:tc>
      </w:tr>
      <w:tr>
        <w:tc>
          <w:tcPr>
            <w:tcW w:w="5665" w:type="dxa"/>
          </w:tcPr>
          <w:p>
            <w:pPr>
              <w:rPr>
                <w:rFonts w:ascii="Calibri" w:eastAsia="Calibri" w:hAnsi="Calibri" w:cs="Calibri"/>
                <w:sz w:val="24"/>
                <w:szCs w:val="24"/>
                <w:highlight w:val="cyan"/>
              </w:rPr>
            </w:pPr>
            <w:r>
              <w:rPr>
                <w:rFonts w:ascii="Calibri" w:eastAsia="Calibri" w:hAnsi="Calibri" w:cs="Calibri"/>
                <w:sz w:val="24"/>
                <w:szCs w:val="24"/>
              </w:rPr>
              <w:t xml:space="preserve">Year 11 cohort to meet with Headteacher/ Director of PP/ PP Co-ordinators and parents if underachieving after mocks to offer support and guidance. </w:t>
            </w:r>
          </w:p>
        </w:tc>
        <w:tc>
          <w:tcPr>
            <w:tcW w:w="2127" w:type="dxa"/>
          </w:tcPr>
          <w:p>
            <w:pPr>
              <w:rPr>
                <w:sz w:val="24"/>
                <w:szCs w:val="24"/>
              </w:rPr>
            </w:pPr>
            <w:r>
              <w:rPr>
                <w:sz w:val="24"/>
                <w:szCs w:val="24"/>
              </w:rPr>
              <w:t>SCR / THE / IPO / WGE / SLT as required RBO / LHI / MCO / MWI</w:t>
            </w:r>
          </w:p>
        </w:tc>
        <w:tc>
          <w:tcPr>
            <w:tcW w:w="7654" w:type="dxa"/>
          </w:tcPr>
          <w:p>
            <w:pPr>
              <w:rPr>
                <w:sz w:val="24"/>
                <w:szCs w:val="24"/>
              </w:rPr>
            </w:pPr>
            <w:r>
              <w:rPr>
                <w:sz w:val="24"/>
                <w:szCs w:val="24"/>
              </w:rPr>
              <w:t>SLT involved as required, use PP prompt list to guide conversations.</w:t>
            </w:r>
          </w:p>
        </w:tc>
      </w:tr>
      <w:tr>
        <w:tc>
          <w:tcPr>
            <w:tcW w:w="5665" w:type="dxa"/>
          </w:tcPr>
          <w:p>
            <w:pPr>
              <w:spacing w:after="200" w:line="276" w:lineRule="auto"/>
              <w:rPr>
                <w:rFonts w:ascii="Calibri" w:eastAsia="Calibri" w:hAnsi="Calibri" w:cs="Calibri"/>
                <w:sz w:val="24"/>
                <w:szCs w:val="24"/>
                <w:highlight w:val="cyan"/>
              </w:rPr>
            </w:pPr>
            <w:r>
              <w:rPr>
                <w:rFonts w:ascii="Calibri" w:eastAsia="Calibri" w:hAnsi="Calibri" w:cs="Calibri"/>
                <w:sz w:val="24"/>
                <w:szCs w:val="24"/>
              </w:rPr>
              <w:t>All PP parents from years 9 and 10 meet with PP co-ordinator to identify targeted support for the child.</w:t>
            </w:r>
          </w:p>
        </w:tc>
        <w:tc>
          <w:tcPr>
            <w:tcW w:w="2127" w:type="dxa"/>
          </w:tcPr>
          <w:p>
            <w:pPr>
              <w:spacing w:after="200" w:line="276" w:lineRule="auto"/>
              <w:rPr>
                <w:sz w:val="24"/>
                <w:szCs w:val="24"/>
              </w:rPr>
            </w:pPr>
            <w:r>
              <w:rPr>
                <w:sz w:val="24"/>
                <w:szCs w:val="24"/>
              </w:rPr>
              <w:t>RBO / LHI / MCO / MWI</w:t>
            </w:r>
          </w:p>
        </w:tc>
        <w:tc>
          <w:tcPr>
            <w:tcW w:w="7654" w:type="dxa"/>
          </w:tcPr>
          <w:p>
            <w:pPr>
              <w:spacing w:after="200" w:line="276" w:lineRule="auto"/>
              <w:rPr>
                <w:sz w:val="24"/>
                <w:szCs w:val="24"/>
              </w:rPr>
            </w:pPr>
            <w:r>
              <w:rPr>
                <w:sz w:val="24"/>
                <w:szCs w:val="24"/>
              </w:rPr>
              <w:t>SLT involved as required, use PP prompt list to guide conversations.</w:t>
            </w:r>
          </w:p>
          <w:p>
            <w:pPr>
              <w:spacing w:after="200" w:line="276" w:lineRule="auto"/>
              <w:rPr>
                <w:color w:val="92D050"/>
                <w:sz w:val="24"/>
                <w:szCs w:val="24"/>
              </w:rPr>
            </w:pPr>
          </w:p>
        </w:tc>
      </w:tr>
      <w:tr>
        <w:tc>
          <w:tcPr>
            <w:tcW w:w="5665" w:type="dxa"/>
          </w:tcPr>
          <w:p>
            <w:pPr>
              <w:spacing w:after="200" w:line="276" w:lineRule="auto"/>
              <w:rPr>
                <w:sz w:val="24"/>
                <w:szCs w:val="24"/>
              </w:rPr>
            </w:pPr>
            <w:r>
              <w:rPr>
                <w:sz w:val="24"/>
                <w:szCs w:val="24"/>
              </w:rPr>
              <w:t>All PP parents written to and asked to complete a questionnaire regarding PP support. Results to be used to analyse impact of PP support.</w:t>
            </w:r>
          </w:p>
        </w:tc>
        <w:tc>
          <w:tcPr>
            <w:tcW w:w="2127" w:type="dxa"/>
          </w:tcPr>
          <w:p>
            <w:pPr>
              <w:spacing w:after="200" w:line="276" w:lineRule="auto"/>
              <w:rPr>
                <w:sz w:val="24"/>
                <w:szCs w:val="24"/>
              </w:rPr>
            </w:pPr>
            <w:r>
              <w:rPr>
                <w:sz w:val="24"/>
                <w:szCs w:val="24"/>
              </w:rPr>
              <w:t xml:space="preserve">RBO / LHI / ZHP </w:t>
            </w:r>
          </w:p>
        </w:tc>
        <w:tc>
          <w:tcPr>
            <w:tcW w:w="7654" w:type="dxa"/>
          </w:tcPr>
          <w:p>
            <w:pPr>
              <w:spacing w:after="200" w:line="276" w:lineRule="auto"/>
              <w:rPr>
                <w:sz w:val="24"/>
                <w:szCs w:val="24"/>
              </w:rPr>
            </w:pPr>
            <w:r>
              <w:rPr>
                <w:sz w:val="24"/>
                <w:szCs w:val="24"/>
              </w:rPr>
              <w:t xml:space="preserve">ZHP to work with HL’s to create the questionnaire and the monitor the results. HL’s and SLT to then review and identify actions for the PP action plan. </w:t>
            </w:r>
          </w:p>
        </w:tc>
      </w:tr>
      <w:tr>
        <w:tc>
          <w:tcPr>
            <w:tcW w:w="5665" w:type="dxa"/>
          </w:tcPr>
          <w:p>
            <w:pPr>
              <w:rPr>
                <w:sz w:val="24"/>
                <w:szCs w:val="24"/>
              </w:rPr>
            </w:pPr>
            <w:r>
              <w:rPr>
                <w:sz w:val="24"/>
                <w:szCs w:val="24"/>
              </w:rPr>
              <w:t>All PP parents invited to attend their child’s PP mentor meetings, by telephone.</w:t>
            </w:r>
          </w:p>
          <w:p>
            <w:pPr>
              <w:rPr>
                <w:sz w:val="24"/>
                <w:szCs w:val="24"/>
              </w:rPr>
            </w:pPr>
          </w:p>
        </w:tc>
        <w:tc>
          <w:tcPr>
            <w:tcW w:w="2127" w:type="dxa"/>
          </w:tcPr>
          <w:p>
            <w:pPr>
              <w:rPr>
                <w:sz w:val="24"/>
                <w:szCs w:val="24"/>
              </w:rPr>
            </w:pPr>
            <w:r>
              <w:rPr>
                <w:sz w:val="24"/>
                <w:szCs w:val="24"/>
              </w:rPr>
              <w:t>RBO / LHI /</w:t>
            </w:r>
          </w:p>
          <w:p>
            <w:pPr>
              <w:rPr>
                <w:sz w:val="24"/>
                <w:szCs w:val="24"/>
              </w:rPr>
            </w:pPr>
            <w:r>
              <w:rPr>
                <w:sz w:val="24"/>
                <w:szCs w:val="24"/>
              </w:rPr>
              <w:t>MCO / MWI</w:t>
            </w:r>
          </w:p>
        </w:tc>
        <w:tc>
          <w:tcPr>
            <w:tcW w:w="7654" w:type="dxa"/>
          </w:tcPr>
          <w:p>
            <w:pPr>
              <w:rPr>
                <w:sz w:val="24"/>
                <w:szCs w:val="24"/>
              </w:rPr>
            </w:pPr>
            <w:r>
              <w:rPr>
                <w:sz w:val="24"/>
                <w:szCs w:val="24"/>
              </w:rPr>
              <w:t>RBO / LHI / MCO / MWI to co-ordinate invitations to meetings via phone calls, clerks to assist.</w:t>
            </w:r>
          </w:p>
        </w:tc>
      </w:tr>
      <w:tr>
        <w:tc>
          <w:tcPr>
            <w:tcW w:w="5665" w:type="dxa"/>
          </w:tcPr>
          <w:p>
            <w:pPr>
              <w:rPr>
                <w:sz w:val="24"/>
                <w:szCs w:val="24"/>
              </w:rPr>
            </w:pPr>
            <w:r>
              <w:rPr>
                <w:sz w:val="24"/>
                <w:szCs w:val="24"/>
              </w:rPr>
              <w:t xml:space="preserve">Evaluate new technologies to enhance communication with all parents, with a focus on PP. </w:t>
            </w:r>
          </w:p>
          <w:p>
            <w:pPr>
              <w:rPr>
                <w:sz w:val="24"/>
                <w:szCs w:val="24"/>
              </w:rPr>
            </w:pPr>
          </w:p>
        </w:tc>
        <w:tc>
          <w:tcPr>
            <w:tcW w:w="2127" w:type="dxa"/>
          </w:tcPr>
          <w:p>
            <w:pPr>
              <w:rPr>
                <w:sz w:val="24"/>
                <w:szCs w:val="24"/>
              </w:rPr>
            </w:pPr>
            <w:r>
              <w:rPr>
                <w:sz w:val="24"/>
                <w:szCs w:val="24"/>
              </w:rPr>
              <w:t>ZHP/ AHO</w:t>
            </w:r>
          </w:p>
        </w:tc>
        <w:tc>
          <w:tcPr>
            <w:tcW w:w="7654" w:type="dxa"/>
          </w:tcPr>
          <w:p>
            <w:pPr>
              <w:rPr>
                <w:sz w:val="24"/>
                <w:szCs w:val="24"/>
              </w:rPr>
            </w:pPr>
            <w:r>
              <w:rPr>
                <w:sz w:val="24"/>
                <w:szCs w:val="24"/>
              </w:rPr>
              <w:t>Identify and assist any PP parents not using SIMS parent app.</w:t>
            </w:r>
          </w:p>
        </w:tc>
      </w:tr>
    </w:tbl>
    <w:p/>
    <w:p/>
    <w:p/>
    <w:p/>
    <w:p/>
    <w:p>
      <w:pPr>
        <w:rPr>
          <w:b/>
          <w:bCs/>
          <w:sz w:val="24"/>
          <w:szCs w:val="24"/>
        </w:rPr>
      </w:pPr>
    </w:p>
    <w:p>
      <w:pPr>
        <w:rPr>
          <w:b/>
          <w:sz w:val="24"/>
          <w:szCs w:val="24"/>
        </w:rPr>
      </w:pPr>
      <w:r>
        <w:rPr>
          <w:b/>
          <w:sz w:val="24"/>
          <w:szCs w:val="24"/>
        </w:rPr>
        <w:t>D – Access to Learning Resources</w:t>
      </w:r>
    </w:p>
    <w:p>
      <w:pPr>
        <w:rPr>
          <w:b/>
          <w:sz w:val="24"/>
          <w:szCs w:val="24"/>
        </w:rPr>
      </w:pPr>
      <w:r>
        <w:rPr>
          <w:b/>
          <w:sz w:val="24"/>
          <w:szCs w:val="24"/>
        </w:rPr>
        <w:t>Success Criteria</w:t>
      </w:r>
    </w:p>
    <w:p>
      <w:pPr>
        <w:pStyle w:val="ListParagraph"/>
        <w:numPr>
          <w:ilvl w:val="0"/>
          <w:numId w:val="2"/>
        </w:numPr>
        <w:rPr>
          <w:b/>
          <w:sz w:val="24"/>
          <w:szCs w:val="24"/>
        </w:rPr>
      </w:pPr>
      <w:r>
        <w:rPr>
          <w:b/>
          <w:sz w:val="24"/>
          <w:szCs w:val="24"/>
        </w:rPr>
        <w:t>All students to have the equipment they require each day</w:t>
      </w:r>
    </w:p>
    <w:p>
      <w:pPr>
        <w:pStyle w:val="ListParagraph"/>
        <w:numPr>
          <w:ilvl w:val="0"/>
          <w:numId w:val="2"/>
        </w:numPr>
        <w:rPr>
          <w:b/>
          <w:sz w:val="24"/>
          <w:szCs w:val="24"/>
        </w:rPr>
      </w:pPr>
      <w:r>
        <w:rPr>
          <w:b/>
          <w:sz w:val="24"/>
          <w:szCs w:val="24"/>
        </w:rPr>
        <w:t>All PP students have access to revision resources in range of formats</w:t>
      </w:r>
    </w:p>
    <w:p>
      <w:pPr>
        <w:pStyle w:val="ListParagraph"/>
        <w:numPr>
          <w:ilvl w:val="0"/>
          <w:numId w:val="2"/>
        </w:numPr>
        <w:rPr>
          <w:b/>
          <w:sz w:val="24"/>
          <w:szCs w:val="24"/>
        </w:rPr>
      </w:pPr>
      <w:r>
        <w:rPr>
          <w:b/>
          <w:sz w:val="24"/>
          <w:szCs w:val="24"/>
        </w:rPr>
        <w:t>All PP students have access to online resources</w:t>
      </w:r>
    </w:p>
    <w:tbl>
      <w:tblPr>
        <w:tblStyle w:val="TableGrid"/>
        <w:tblW w:w="15446" w:type="dxa"/>
        <w:tblLook w:val="04A0" w:firstRow="1" w:lastRow="0" w:firstColumn="1" w:lastColumn="0" w:noHBand="0" w:noVBand="1"/>
      </w:tblPr>
      <w:tblGrid>
        <w:gridCol w:w="5665"/>
        <w:gridCol w:w="2127"/>
        <w:gridCol w:w="7654"/>
      </w:tblGrid>
      <w:tr>
        <w:tc>
          <w:tcPr>
            <w:tcW w:w="5665" w:type="dxa"/>
          </w:tcPr>
          <w:p>
            <w:pPr>
              <w:spacing w:after="200" w:line="276" w:lineRule="auto"/>
              <w:rPr>
                <w:b/>
                <w:sz w:val="24"/>
                <w:szCs w:val="24"/>
              </w:rPr>
            </w:pPr>
            <w:r>
              <w:rPr>
                <w:b/>
                <w:sz w:val="24"/>
                <w:szCs w:val="24"/>
              </w:rPr>
              <w:t>Actions</w:t>
            </w:r>
          </w:p>
        </w:tc>
        <w:tc>
          <w:tcPr>
            <w:tcW w:w="2127" w:type="dxa"/>
          </w:tcPr>
          <w:p>
            <w:pPr>
              <w:spacing w:after="200" w:line="276" w:lineRule="auto"/>
              <w:rPr>
                <w:b/>
                <w:sz w:val="24"/>
                <w:szCs w:val="24"/>
              </w:rPr>
            </w:pPr>
            <w:r>
              <w:rPr>
                <w:b/>
                <w:sz w:val="24"/>
                <w:szCs w:val="24"/>
              </w:rPr>
              <w:t>Lead</w:t>
            </w:r>
            <w:r>
              <w:rPr>
                <w:b/>
                <w:bCs/>
                <w:sz w:val="24"/>
                <w:szCs w:val="24"/>
              </w:rPr>
              <w:t xml:space="preserve"> Person</w:t>
            </w:r>
          </w:p>
        </w:tc>
        <w:tc>
          <w:tcPr>
            <w:tcW w:w="7654" w:type="dxa"/>
          </w:tcPr>
          <w:p>
            <w:pPr>
              <w:spacing w:after="200" w:line="276" w:lineRule="auto"/>
              <w:rPr>
                <w:b/>
                <w:sz w:val="24"/>
                <w:szCs w:val="24"/>
              </w:rPr>
            </w:pPr>
            <w:r>
              <w:rPr>
                <w:b/>
                <w:sz w:val="24"/>
                <w:szCs w:val="24"/>
              </w:rPr>
              <w:t>Monitoring / reporting</w:t>
            </w:r>
          </w:p>
        </w:tc>
      </w:tr>
      <w:tr>
        <w:tc>
          <w:tcPr>
            <w:tcW w:w="5665" w:type="dxa"/>
          </w:tcPr>
          <w:p>
            <w:pPr>
              <w:spacing w:after="200" w:line="276" w:lineRule="auto"/>
              <w:rPr>
                <w:sz w:val="24"/>
                <w:szCs w:val="24"/>
              </w:rPr>
            </w:pPr>
            <w:r>
              <w:rPr>
                <w:rFonts w:ascii="Calibri" w:eastAsia="Calibri" w:hAnsi="Calibri" w:cs="Calibri"/>
                <w:sz w:val="24"/>
                <w:szCs w:val="24"/>
              </w:rPr>
              <w:t>Every PP student in year 10 and 11 given all revision guides for examinations free of charge.</w:t>
            </w:r>
          </w:p>
        </w:tc>
        <w:tc>
          <w:tcPr>
            <w:tcW w:w="2127" w:type="dxa"/>
          </w:tcPr>
          <w:p>
            <w:pPr>
              <w:spacing w:after="200" w:line="276" w:lineRule="auto"/>
              <w:rPr>
                <w:sz w:val="24"/>
                <w:szCs w:val="24"/>
              </w:rPr>
            </w:pPr>
            <w:r>
              <w:rPr>
                <w:sz w:val="24"/>
                <w:szCs w:val="24"/>
              </w:rPr>
              <w:t>RBO / LHI / MCO / MWI</w:t>
            </w:r>
          </w:p>
        </w:tc>
        <w:tc>
          <w:tcPr>
            <w:tcW w:w="7654" w:type="dxa"/>
          </w:tcPr>
          <w:p>
            <w:pPr>
              <w:spacing w:after="200" w:line="276" w:lineRule="auto"/>
              <w:rPr>
                <w:sz w:val="24"/>
                <w:szCs w:val="24"/>
              </w:rPr>
            </w:pPr>
            <w:r>
              <w:rPr>
                <w:sz w:val="24"/>
                <w:szCs w:val="24"/>
              </w:rPr>
              <w:t>Monitored by PP co-ordinators and office clerks.</w:t>
            </w:r>
          </w:p>
        </w:tc>
      </w:tr>
      <w:tr>
        <w:tc>
          <w:tcPr>
            <w:tcW w:w="5665" w:type="dxa"/>
          </w:tcPr>
          <w:p>
            <w:pPr>
              <w:spacing w:after="200" w:line="276" w:lineRule="auto"/>
              <w:rPr>
                <w:sz w:val="24"/>
                <w:szCs w:val="24"/>
              </w:rPr>
            </w:pPr>
            <w:r>
              <w:rPr>
                <w:rFonts w:ascii="Calibri" w:eastAsia="Calibri" w:hAnsi="Calibri" w:cs="Calibri"/>
                <w:sz w:val="24"/>
                <w:szCs w:val="24"/>
              </w:rPr>
              <w:t>All staff to analyse data and state what additional support being offered to every PP student.</w:t>
            </w:r>
          </w:p>
        </w:tc>
        <w:tc>
          <w:tcPr>
            <w:tcW w:w="2127" w:type="dxa"/>
          </w:tcPr>
          <w:p>
            <w:pPr>
              <w:spacing w:after="200" w:line="276" w:lineRule="auto"/>
              <w:rPr>
                <w:sz w:val="24"/>
                <w:szCs w:val="24"/>
              </w:rPr>
            </w:pPr>
            <w:r>
              <w:rPr>
                <w:sz w:val="24"/>
                <w:szCs w:val="24"/>
              </w:rPr>
              <w:t xml:space="preserve">THE / IPO </w:t>
            </w:r>
          </w:p>
        </w:tc>
        <w:tc>
          <w:tcPr>
            <w:tcW w:w="7654" w:type="dxa"/>
          </w:tcPr>
          <w:p>
            <w:pPr>
              <w:spacing w:after="200" w:line="276" w:lineRule="auto"/>
              <w:rPr>
                <w:sz w:val="24"/>
                <w:szCs w:val="24"/>
              </w:rPr>
            </w:pPr>
            <w:r>
              <w:rPr>
                <w:sz w:val="24"/>
                <w:szCs w:val="24"/>
              </w:rPr>
              <w:t>In subject analysis, office 365 teams post PDR’s.</w:t>
            </w:r>
          </w:p>
        </w:tc>
      </w:tr>
      <w:tr>
        <w:tc>
          <w:tcPr>
            <w:tcW w:w="5665" w:type="dxa"/>
          </w:tcPr>
          <w:p>
            <w:pPr>
              <w:rPr>
                <w:sz w:val="24"/>
                <w:szCs w:val="24"/>
              </w:rPr>
            </w:pPr>
            <w:r>
              <w:rPr>
                <w:sz w:val="24"/>
                <w:szCs w:val="24"/>
              </w:rPr>
              <w:t>Complete a survey of PP students regarding accessing online resources and working spaces at home.</w:t>
            </w:r>
          </w:p>
          <w:p>
            <w:pPr>
              <w:rPr>
                <w:sz w:val="24"/>
                <w:szCs w:val="24"/>
              </w:rPr>
            </w:pPr>
          </w:p>
        </w:tc>
        <w:tc>
          <w:tcPr>
            <w:tcW w:w="2127" w:type="dxa"/>
          </w:tcPr>
          <w:p>
            <w:pPr>
              <w:rPr>
                <w:sz w:val="24"/>
                <w:szCs w:val="24"/>
              </w:rPr>
            </w:pPr>
            <w:r>
              <w:rPr>
                <w:sz w:val="24"/>
                <w:szCs w:val="24"/>
              </w:rPr>
              <w:t>ZHP</w:t>
            </w:r>
          </w:p>
        </w:tc>
        <w:tc>
          <w:tcPr>
            <w:tcW w:w="7654" w:type="dxa"/>
          </w:tcPr>
          <w:p>
            <w:pPr>
              <w:rPr>
                <w:sz w:val="24"/>
                <w:szCs w:val="24"/>
              </w:rPr>
            </w:pPr>
            <w:r>
              <w:rPr>
                <w:sz w:val="24"/>
                <w:szCs w:val="24"/>
              </w:rPr>
              <w:t xml:space="preserve">Analyse results and identify opportunities to improve access to online resources and access quiet working spaces for revision. </w:t>
            </w:r>
          </w:p>
        </w:tc>
      </w:tr>
      <w:tr>
        <w:tc>
          <w:tcPr>
            <w:tcW w:w="5665" w:type="dxa"/>
          </w:tcPr>
          <w:p>
            <w:pPr>
              <w:rPr>
                <w:sz w:val="24"/>
                <w:szCs w:val="24"/>
              </w:rPr>
            </w:pPr>
            <w:r>
              <w:rPr>
                <w:sz w:val="24"/>
                <w:szCs w:val="24"/>
              </w:rPr>
              <w:t>Ensure PP students can access specific learning resources via Microsoft Teams.</w:t>
            </w:r>
          </w:p>
          <w:p>
            <w:pPr>
              <w:rPr>
                <w:sz w:val="24"/>
                <w:szCs w:val="24"/>
              </w:rPr>
            </w:pPr>
          </w:p>
        </w:tc>
        <w:tc>
          <w:tcPr>
            <w:tcW w:w="2127" w:type="dxa"/>
          </w:tcPr>
          <w:p>
            <w:pPr>
              <w:rPr>
                <w:sz w:val="24"/>
                <w:szCs w:val="24"/>
              </w:rPr>
            </w:pPr>
            <w:r>
              <w:rPr>
                <w:sz w:val="24"/>
                <w:szCs w:val="24"/>
              </w:rPr>
              <w:t>PPA / MHO</w:t>
            </w:r>
          </w:p>
        </w:tc>
        <w:tc>
          <w:tcPr>
            <w:tcW w:w="7654" w:type="dxa"/>
          </w:tcPr>
          <w:p>
            <w:pPr>
              <w:rPr>
                <w:sz w:val="24"/>
                <w:szCs w:val="24"/>
              </w:rPr>
            </w:pPr>
            <w:r>
              <w:rPr>
                <w:sz w:val="24"/>
                <w:szCs w:val="24"/>
              </w:rPr>
              <w:t>Provision of training for staff and students.</w:t>
            </w:r>
          </w:p>
          <w:p>
            <w:pPr>
              <w:rPr>
                <w:color w:val="92D050"/>
                <w:sz w:val="24"/>
                <w:szCs w:val="24"/>
              </w:rPr>
            </w:pPr>
          </w:p>
        </w:tc>
      </w:tr>
      <w:tr>
        <w:tc>
          <w:tcPr>
            <w:tcW w:w="5665" w:type="dxa"/>
          </w:tcPr>
          <w:p>
            <w:pPr>
              <w:rPr>
                <w:sz w:val="24"/>
                <w:szCs w:val="24"/>
              </w:rPr>
            </w:pPr>
            <w:r>
              <w:rPr>
                <w:sz w:val="24"/>
                <w:szCs w:val="24"/>
              </w:rPr>
              <w:t>Phone calls to PP parents when students do not attend afterschool enrichment / revision sessions.</w:t>
            </w:r>
          </w:p>
          <w:p>
            <w:pPr>
              <w:rPr>
                <w:sz w:val="24"/>
                <w:szCs w:val="24"/>
              </w:rPr>
            </w:pPr>
          </w:p>
        </w:tc>
        <w:tc>
          <w:tcPr>
            <w:tcW w:w="2127" w:type="dxa"/>
          </w:tcPr>
          <w:p>
            <w:pPr>
              <w:rPr>
                <w:sz w:val="24"/>
                <w:szCs w:val="24"/>
              </w:rPr>
            </w:pPr>
            <w:r>
              <w:rPr>
                <w:sz w:val="24"/>
                <w:szCs w:val="24"/>
              </w:rPr>
              <w:t>IPO / THE / RBO / LHI / MCO / MWI</w:t>
            </w:r>
          </w:p>
        </w:tc>
        <w:tc>
          <w:tcPr>
            <w:tcW w:w="7654" w:type="dxa"/>
          </w:tcPr>
          <w:p>
            <w:pPr>
              <w:rPr>
                <w:sz w:val="24"/>
                <w:szCs w:val="24"/>
              </w:rPr>
            </w:pPr>
            <w:r>
              <w:rPr>
                <w:sz w:val="24"/>
                <w:szCs w:val="24"/>
              </w:rPr>
              <w:t xml:space="preserve">Progress logs. </w:t>
            </w:r>
          </w:p>
          <w:p>
            <w:pPr>
              <w:rPr>
                <w:sz w:val="24"/>
                <w:szCs w:val="24"/>
              </w:rPr>
            </w:pPr>
          </w:p>
        </w:tc>
      </w:tr>
      <w:tr>
        <w:tc>
          <w:tcPr>
            <w:tcW w:w="5665" w:type="dxa"/>
          </w:tcPr>
          <w:p>
            <w:pPr>
              <w:rPr>
                <w:sz w:val="24"/>
                <w:szCs w:val="24"/>
              </w:rPr>
            </w:pPr>
            <w:r>
              <w:rPr>
                <w:sz w:val="24"/>
                <w:szCs w:val="24"/>
              </w:rPr>
              <w:t xml:space="preserve">Spare stationary available in classrooms for use by PP students. </w:t>
            </w:r>
          </w:p>
          <w:p>
            <w:pPr>
              <w:rPr>
                <w:sz w:val="24"/>
                <w:szCs w:val="24"/>
                <w:highlight w:val="cyan"/>
              </w:rPr>
            </w:pPr>
          </w:p>
        </w:tc>
        <w:tc>
          <w:tcPr>
            <w:tcW w:w="2127" w:type="dxa"/>
          </w:tcPr>
          <w:p>
            <w:pPr>
              <w:rPr>
                <w:sz w:val="24"/>
                <w:szCs w:val="24"/>
              </w:rPr>
            </w:pPr>
            <w:r>
              <w:rPr>
                <w:sz w:val="24"/>
                <w:szCs w:val="24"/>
              </w:rPr>
              <w:t>CAL</w:t>
            </w:r>
          </w:p>
        </w:tc>
        <w:tc>
          <w:tcPr>
            <w:tcW w:w="7654" w:type="dxa"/>
          </w:tcPr>
          <w:p>
            <w:pPr>
              <w:rPr>
                <w:sz w:val="24"/>
                <w:szCs w:val="24"/>
              </w:rPr>
            </w:pPr>
            <w:r>
              <w:rPr>
                <w:sz w:val="24"/>
                <w:szCs w:val="24"/>
              </w:rPr>
              <w:t>Budget records and Behaviour records.</w:t>
            </w:r>
          </w:p>
        </w:tc>
      </w:tr>
    </w:tbl>
    <w:p>
      <w:pPr>
        <w:rPr>
          <w:sz w:val="24"/>
          <w:szCs w:val="24"/>
        </w:rPr>
      </w:pPr>
    </w:p>
    <w:p>
      <w:pPr>
        <w:rPr>
          <w:b/>
          <w:bCs/>
          <w:sz w:val="24"/>
          <w:szCs w:val="24"/>
        </w:rPr>
      </w:pPr>
    </w:p>
    <w:p>
      <w:pPr>
        <w:rPr>
          <w:b/>
          <w:bCs/>
          <w:sz w:val="24"/>
          <w:szCs w:val="24"/>
        </w:rPr>
      </w:pPr>
      <w:r>
        <w:rPr>
          <w:b/>
          <w:bCs/>
          <w:sz w:val="24"/>
          <w:szCs w:val="24"/>
        </w:rPr>
        <w:t>E - Health and Well Being</w:t>
      </w:r>
    </w:p>
    <w:p>
      <w:pPr>
        <w:rPr>
          <w:b/>
          <w:sz w:val="24"/>
          <w:szCs w:val="24"/>
        </w:rPr>
      </w:pPr>
      <w:r>
        <w:rPr>
          <w:b/>
          <w:sz w:val="24"/>
          <w:szCs w:val="24"/>
        </w:rPr>
        <w:lastRenderedPageBreak/>
        <w:t>Success Criteria</w:t>
      </w:r>
    </w:p>
    <w:p>
      <w:pPr>
        <w:pStyle w:val="ListParagraph"/>
        <w:numPr>
          <w:ilvl w:val="0"/>
          <w:numId w:val="2"/>
        </w:numPr>
        <w:rPr>
          <w:b/>
          <w:bCs/>
          <w:sz w:val="24"/>
          <w:szCs w:val="24"/>
        </w:rPr>
      </w:pPr>
      <w:r>
        <w:rPr>
          <w:b/>
          <w:bCs/>
          <w:sz w:val="24"/>
          <w:szCs w:val="24"/>
        </w:rPr>
        <w:t>Ensure that any health and well-being concerns related to Pupil Premium students are identified quickly, and appropriate support services are provided as a matter of urgency</w:t>
      </w:r>
    </w:p>
    <w:p>
      <w:pPr>
        <w:pStyle w:val="ListParagraph"/>
        <w:numPr>
          <w:ilvl w:val="0"/>
          <w:numId w:val="2"/>
        </w:numPr>
        <w:spacing w:after="0"/>
        <w:rPr>
          <w:sz w:val="24"/>
          <w:szCs w:val="24"/>
        </w:rPr>
      </w:pPr>
      <w:r>
        <w:rPr>
          <w:b/>
          <w:bCs/>
          <w:sz w:val="24"/>
          <w:szCs w:val="24"/>
        </w:rPr>
        <w:t>Ensure that Pupil Premium students are encouraged to take part in more extra-curricular activities to ensure that they benefit from the opportunities to enjoy and achieve</w:t>
      </w:r>
    </w:p>
    <w:p>
      <w:pPr>
        <w:pStyle w:val="ListParagraph"/>
        <w:spacing w:after="0"/>
        <w:rPr>
          <w:sz w:val="24"/>
          <w:szCs w:val="24"/>
        </w:rPr>
      </w:pPr>
    </w:p>
    <w:tbl>
      <w:tblPr>
        <w:tblStyle w:val="TableGrid"/>
        <w:tblW w:w="15304" w:type="dxa"/>
        <w:tblLook w:val="04A0" w:firstRow="1" w:lastRow="0" w:firstColumn="1" w:lastColumn="0" w:noHBand="0" w:noVBand="1"/>
      </w:tblPr>
      <w:tblGrid>
        <w:gridCol w:w="5665"/>
        <w:gridCol w:w="1985"/>
        <w:gridCol w:w="7654"/>
      </w:tblGrid>
      <w:tr>
        <w:tc>
          <w:tcPr>
            <w:tcW w:w="5665" w:type="dxa"/>
          </w:tcPr>
          <w:p>
            <w:pPr>
              <w:spacing w:after="200" w:line="276" w:lineRule="auto"/>
              <w:rPr>
                <w:b/>
                <w:sz w:val="24"/>
                <w:szCs w:val="24"/>
              </w:rPr>
            </w:pPr>
            <w:r>
              <w:rPr>
                <w:b/>
                <w:sz w:val="24"/>
                <w:szCs w:val="24"/>
              </w:rPr>
              <w:t>Actions</w:t>
            </w:r>
          </w:p>
        </w:tc>
        <w:tc>
          <w:tcPr>
            <w:tcW w:w="1985" w:type="dxa"/>
          </w:tcPr>
          <w:p>
            <w:pPr>
              <w:spacing w:after="200" w:line="276" w:lineRule="auto"/>
              <w:rPr>
                <w:b/>
                <w:sz w:val="24"/>
                <w:szCs w:val="24"/>
              </w:rPr>
            </w:pPr>
            <w:r>
              <w:rPr>
                <w:b/>
                <w:sz w:val="24"/>
                <w:szCs w:val="24"/>
              </w:rPr>
              <w:t>Lead</w:t>
            </w:r>
          </w:p>
        </w:tc>
        <w:tc>
          <w:tcPr>
            <w:tcW w:w="7654" w:type="dxa"/>
          </w:tcPr>
          <w:p>
            <w:pPr>
              <w:spacing w:after="200" w:line="276" w:lineRule="auto"/>
              <w:rPr>
                <w:b/>
                <w:sz w:val="24"/>
                <w:szCs w:val="24"/>
              </w:rPr>
            </w:pPr>
            <w:r>
              <w:rPr>
                <w:b/>
                <w:sz w:val="24"/>
                <w:szCs w:val="24"/>
              </w:rPr>
              <w:t>Monitoring / reporting</w:t>
            </w:r>
          </w:p>
        </w:tc>
      </w:tr>
      <w:tr>
        <w:tc>
          <w:tcPr>
            <w:tcW w:w="5665" w:type="dxa"/>
          </w:tcPr>
          <w:p>
            <w:pPr>
              <w:spacing w:after="200" w:line="276" w:lineRule="auto"/>
              <w:rPr>
                <w:sz w:val="24"/>
                <w:szCs w:val="24"/>
              </w:rPr>
            </w:pPr>
            <w:r>
              <w:rPr>
                <w:rFonts w:ascii="Calibri" w:eastAsia="Calibri" w:hAnsi="Calibri" w:cs="Calibri"/>
                <w:sz w:val="24"/>
                <w:szCs w:val="24"/>
              </w:rPr>
              <w:t>Potential support to PP parents regarding bus fares / food sent home / home visits / uniform etc.</w:t>
            </w:r>
          </w:p>
        </w:tc>
        <w:tc>
          <w:tcPr>
            <w:tcW w:w="1985" w:type="dxa"/>
          </w:tcPr>
          <w:p>
            <w:pPr>
              <w:spacing w:after="200" w:line="276" w:lineRule="auto"/>
              <w:rPr>
                <w:sz w:val="24"/>
                <w:szCs w:val="24"/>
              </w:rPr>
            </w:pPr>
            <w:r>
              <w:rPr>
                <w:sz w:val="24"/>
                <w:szCs w:val="24"/>
              </w:rPr>
              <w:t>AHO</w:t>
            </w:r>
          </w:p>
        </w:tc>
        <w:tc>
          <w:tcPr>
            <w:tcW w:w="7654" w:type="dxa"/>
          </w:tcPr>
          <w:p>
            <w:pPr>
              <w:spacing w:after="200" w:line="276" w:lineRule="auto"/>
              <w:rPr>
                <w:sz w:val="24"/>
                <w:szCs w:val="24"/>
              </w:rPr>
            </w:pPr>
            <w:r>
              <w:rPr>
                <w:sz w:val="24"/>
                <w:szCs w:val="24"/>
              </w:rPr>
              <w:t>Student support services to monitor on an individual basis.</w:t>
            </w:r>
          </w:p>
        </w:tc>
      </w:tr>
      <w:tr>
        <w:tc>
          <w:tcPr>
            <w:tcW w:w="5665" w:type="dxa"/>
          </w:tcPr>
          <w:p>
            <w:pPr>
              <w:spacing w:after="200" w:line="276" w:lineRule="auto"/>
              <w:rPr>
                <w:sz w:val="24"/>
                <w:szCs w:val="24"/>
              </w:rPr>
            </w:pPr>
            <w:r>
              <w:rPr>
                <w:rFonts w:ascii="Calibri" w:eastAsia="Calibri" w:hAnsi="Calibri" w:cs="Calibri"/>
                <w:sz w:val="24"/>
                <w:szCs w:val="24"/>
              </w:rPr>
              <w:t>Practical support offered to PP parents regarding referrals to agencies to access additional help / funding e.g. housing / parent classes / family support / social services.</w:t>
            </w:r>
          </w:p>
        </w:tc>
        <w:tc>
          <w:tcPr>
            <w:tcW w:w="1985" w:type="dxa"/>
          </w:tcPr>
          <w:p>
            <w:pPr>
              <w:spacing w:after="200" w:line="276" w:lineRule="auto"/>
              <w:rPr>
                <w:sz w:val="24"/>
                <w:szCs w:val="24"/>
              </w:rPr>
            </w:pPr>
            <w:r>
              <w:rPr>
                <w:sz w:val="24"/>
                <w:szCs w:val="24"/>
              </w:rPr>
              <w:t>AHO</w:t>
            </w:r>
          </w:p>
        </w:tc>
        <w:tc>
          <w:tcPr>
            <w:tcW w:w="7654" w:type="dxa"/>
          </w:tcPr>
          <w:p>
            <w:pPr>
              <w:spacing w:after="200" w:line="276" w:lineRule="auto"/>
              <w:rPr>
                <w:sz w:val="24"/>
                <w:szCs w:val="24"/>
              </w:rPr>
            </w:pPr>
            <w:r>
              <w:rPr>
                <w:sz w:val="24"/>
                <w:szCs w:val="24"/>
              </w:rPr>
              <w:t>Student support services to monitor and action.</w:t>
            </w:r>
          </w:p>
          <w:p>
            <w:pPr>
              <w:spacing w:after="200" w:line="276" w:lineRule="auto"/>
              <w:rPr>
                <w:sz w:val="24"/>
                <w:szCs w:val="24"/>
              </w:rPr>
            </w:pPr>
          </w:p>
        </w:tc>
      </w:tr>
      <w:tr>
        <w:tc>
          <w:tcPr>
            <w:tcW w:w="5665" w:type="dxa"/>
          </w:tcPr>
          <w:p>
            <w:pPr>
              <w:rPr>
                <w:rFonts w:ascii="Calibri" w:eastAsia="Calibri" w:hAnsi="Calibri" w:cs="Calibri"/>
                <w:sz w:val="24"/>
                <w:szCs w:val="24"/>
              </w:rPr>
            </w:pPr>
            <w:r>
              <w:rPr>
                <w:rFonts w:ascii="Calibri" w:eastAsia="Calibri" w:hAnsi="Calibri" w:cs="Calibri"/>
                <w:sz w:val="24"/>
                <w:szCs w:val="24"/>
              </w:rPr>
              <w:t>Free flow counselling for all PP students.</w:t>
            </w:r>
          </w:p>
          <w:p>
            <w:pPr>
              <w:rPr>
                <w:rFonts w:ascii="Calibri" w:eastAsia="Calibri" w:hAnsi="Calibri" w:cs="Calibri"/>
                <w:sz w:val="24"/>
                <w:szCs w:val="24"/>
              </w:rPr>
            </w:pPr>
          </w:p>
        </w:tc>
        <w:tc>
          <w:tcPr>
            <w:tcW w:w="1985" w:type="dxa"/>
          </w:tcPr>
          <w:p>
            <w:pPr>
              <w:rPr>
                <w:sz w:val="24"/>
                <w:szCs w:val="24"/>
              </w:rPr>
            </w:pPr>
            <w:r>
              <w:rPr>
                <w:sz w:val="24"/>
                <w:szCs w:val="24"/>
              </w:rPr>
              <w:t>BWO</w:t>
            </w:r>
          </w:p>
        </w:tc>
        <w:tc>
          <w:tcPr>
            <w:tcW w:w="7654" w:type="dxa"/>
          </w:tcPr>
          <w:p>
            <w:pPr>
              <w:rPr>
                <w:sz w:val="24"/>
                <w:szCs w:val="24"/>
              </w:rPr>
            </w:pPr>
            <w:r>
              <w:rPr>
                <w:sz w:val="24"/>
                <w:szCs w:val="24"/>
              </w:rPr>
              <w:t>Student support services to monitor and action.</w:t>
            </w:r>
          </w:p>
        </w:tc>
      </w:tr>
      <w:tr>
        <w:tc>
          <w:tcPr>
            <w:tcW w:w="5665" w:type="dxa"/>
          </w:tcPr>
          <w:p>
            <w:pPr>
              <w:rPr>
                <w:rFonts w:ascii="Calibri" w:eastAsia="Calibri" w:hAnsi="Calibri" w:cs="Calibri"/>
                <w:sz w:val="24"/>
                <w:szCs w:val="24"/>
              </w:rPr>
            </w:pPr>
            <w:r>
              <w:rPr>
                <w:rFonts w:ascii="Calibri" w:eastAsia="Calibri" w:hAnsi="Calibri" w:cs="Calibri"/>
                <w:sz w:val="24"/>
                <w:szCs w:val="24"/>
              </w:rPr>
              <w:t>Every PP (underachieving student) years 8-11 interviewed following each assessment cycle, action plan in place.</w:t>
            </w:r>
          </w:p>
          <w:p>
            <w:pPr>
              <w:rPr>
                <w:rFonts w:ascii="Calibri" w:eastAsia="Calibri" w:hAnsi="Calibri" w:cs="Calibri"/>
                <w:sz w:val="24"/>
                <w:szCs w:val="24"/>
              </w:rPr>
            </w:pPr>
          </w:p>
        </w:tc>
        <w:tc>
          <w:tcPr>
            <w:tcW w:w="1985" w:type="dxa"/>
          </w:tcPr>
          <w:p>
            <w:pPr>
              <w:rPr>
                <w:sz w:val="24"/>
                <w:szCs w:val="24"/>
              </w:rPr>
            </w:pPr>
            <w:r>
              <w:rPr>
                <w:sz w:val="24"/>
                <w:szCs w:val="24"/>
              </w:rPr>
              <w:t>RBO / LHI / MWI / MCO</w:t>
            </w:r>
          </w:p>
        </w:tc>
        <w:tc>
          <w:tcPr>
            <w:tcW w:w="7654" w:type="dxa"/>
          </w:tcPr>
          <w:p>
            <w:pPr>
              <w:rPr>
                <w:sz w:val="24"/>
                <w:szCs w:val="24"/>
              </w:rPr>
            </w:pPr>
            <w:r>
              <w:rPr>
                <w:sz w:val="24"/>
                <w:szCs w:val="24"/>
              </w:rPr>
              <w:t xml:space="preserve">PD tutors to action and report to House leaders. </w:t>
            </w:r>
          </w:p>
          <w:p>
            <w:pPr>
              <w:rPr>
                <w:sz w:val="24"/>
                <w:szCs w:val="24"/>
              </w:rPr>
            </w:pPr>
          </w:p>
        </w:tc>
      </w:tr>
    </w:tbl>
    <w:p/>
    <w:p/>
    <w:p>
      <w:pPr>
        <w:rPr>
          <w:sz w:val="24"/>
          <w:szCs w:val="24"/>
        </w:rPr>
      </w:pPr>
    </w:p>
    <w:p>
      <w:pPr>
        <w:rPr>
          <w:b/>
          <w:bCs/>
          <w:sz w:val="24"/>
          <w:szCs w:val="24"/>
        </w:rPr>
      </w:pPr>
    </w:p>
    <w:p>
      <w:pPr>
        <w:rPr>
          <w:b/>
          <w:bCs/>
          <w:sz w:val="24"/>
          <w:szCs w:val="24"/>
        </w:rPr>
      </w:pPr>
    </w:p>
    <w:p>
      <w:pPr>
        <w:rPr>
          <w:b/>
          <w:bCs/>
          <w:sz w:val="24"/>
          <w:szCs w:val="24"/>
        </w:rPr>
      </w:pPr>
    </w:p>
    <w:p>
      <w:pPr>
        <w:rPr>
          <w:b/>
          <w:sz w:val="24"/>
          <w:szCs w:val="24"/>
        </w:rPr>
      </w:pPr>
      <w:r>
        <w:rPr>
          <w:b/>
          <w:sz w:val="24"/>
          <w:szCs w:val="24"/>
        </w:rPr>
        <w:lastRenderedPageBreak/>
        <w:t>F – Attitude to Learning</w:t>
      </w:r>
    </w:p>
    <w:p>
      <w:pPr>
        <w:rPr>
          <w:b/>
          <w:sz w:val="24"/>
          <w:szCs w:val="24"/>
        </w:rPr>
      </w:pPr>
      <w:r>
        <w:rPr>
          <w:b/>
          <w:sz w:val="24"/>
          <w:szCs w:val="24"/>
        </w:rPr>
        <w:t>Success Criteria</w:t>
      </w:r>
    </w:p>
    <w:p>
      <w:pPr>
        <w:pStyle w:val="ListParagraph"/>
        <w:numPr>
          <w:ilvl w:val="0"/>
          <w:numId w:val="2"/>
        </w:numPr>
        <w:rPr>
          <w:b/>
          <w:sz w:val="24"/>
          <w:szCs w:val="24"/>
        </w:rPr>
      </w:pPr>
      <w:r>
        <w:rPr>
          <w:b/>
          <w:bCs/>
          <w:sz w:val="24"/>
          <w:szCs w:val="24"/>
        </w:rPr>
        <w:t>Reduce the number of behaviour incidents by Pupil Premium students</w:t>
      </w:r>
    </w:p>
    <w:p>
      <w:pPr>
        <w:pStyle w:val="ListParagraph"/>
        <w:numPr>
          <w:ilvl w:val="0"/>
          <w:numId w:val="2"/>
        </w:numPr>
        <w:rPr>
          <w:b/>
          <w:bCs/>
          <w:sz w:val="24"/>
          <w:szCs w:val="24"/>
        </w:rPr>
      </w:pPr>
      <w:r>
        <w:rPr>
          <w:b/>
          <w:bCs/>
          <w:sz w:val="24"/>
          <w:szCs w:val="24"/>
        </w:rPr>
        <w:t>Ensure that positive Attitude to Learning grades awarded to Pupil Premium students are at least in line with those awarded to Non-Pupil Premium students in each Progress Data Review</w:t>
      </w:r>
    </w:p>
    <w:p>
      <w:pPr>
        <w:pStyle w:val="ListParagraph"/>
        <w:numPr>
          <w:ilvl w:val="0"/>
          <w:numId w:val="2"/>
        </w:numPr>
        <w:rPr>
          <w:b/>
          <w:bCs/>
          <w:sz w:val="24"/>
          <w:szCs w:val="24"/>
        </w:rPr>
      </w:pPr>
      <w:r>
        <w:rPr>
          <w:b/>
          <w:bCs/>
          <w:sz w:val="24"/>
          <w:szCs w:val="24"/>
        </w:rPr>
        <w:t>Teachers and support staff communicate and ensure high expectations of the standard of work produced by Pupil Premium students in lessons</w:t>
      </w:r>
    </w:p>
    <w:tbl>
      <w:tblPr>
        <w:tblStyle w:val="TableGrid"/>
        <w:tblW w:w="15304" w:type="dxa"/>
        <w:tblLook w:val="04A0" w:firstRow="1" w:lastRow="0" w:firstColumn="1" w:lastColumn="0" w:noHBand="0" w:noVBand="1"/>
      </w:tblPr>
      <w:tblGrid>
        <w:gridCol w:w="5578"/>
        <w:gridCol w:w="2072"/>
        <w:gridCol w:w="7654"/>
      </w:tblGrid>
      <w:tr>
        <w:tc>
          <w:tcPr>
            <w:tcW w:w="5578" w:type="dxa"/>
          </w:tcPr>
          <w:p>
            <w:pPr>
              <w:spacing w:after="200" w:line="276" w:lineRule="auto"/>
              <w:rPr>
                <w:b/>
                <w:sz w:val="24"/>
                <w:szCs w:val="24"/>
              </w:rPr>
            </w:pPr>
            <w:r>
              <w:rPr>
                <w:b/>
                <w:sz w:val="24"/>
                <w:szCs w:val="24"/>
              </w:rPr>
              <w:t>Actions</w:t>
            </w:r>
          </w:p>
        </w:tc>
        <w:tc>
          <w:tcPr>
            <w:tcW w:w="2072" w:type="dxa"/>
          </w:tcPr>
          <w:p>
            <w:pPr>
              <w:spacing w:after="200" w:line="276" w:lineRule="auto"/>
              <w:rPr>
                <w:b/>
                <w:sz w:val="24"/>
                <w:szCs w:val="24"/>
              </w:rPr>
            </w:pPr>
            <w:r>
              <w:rPr>
                <w:b/>
                <w:sz w:val="24"/>
                <w:szCs w:val="24"/>
              </w:rPr>
              <w:t>Lead</w:t>
            </w:r>
          </w:p>
        </w:tc>
        <w:tc>
          <w:tcPr>
            <w:tcW w:w="7654" w:type="dxa"/>
          </w:tcPr>
          <w:p>
            <w:pPr>
              <w:spacing w:after="200" w:line="276" w:lineRule="auto"/>
              <w:rPr>
                <w:b/>
                <w:sz w:val="24"/>
                <w:szCs w:val="24"/>
              </w:rPr>
            </w:pPr>
            <w:r>
              <w:rPr>
                <w:b/>
                <w:sz w:val="24"/>
                <w:szCs w:val="24"/>
              </w:rPr>
              <w:t>Monitoring / reporting</w:t>
            </w:r>
          </w:p>
        </w:tc>
      </w:tr>
      <w:tr>
        <w:tc>
          <w:tcPr>
            <w:tcW w:w="5578" w:type="dxa"/>
          </w:tcPr>
          <w:p>
            <w:pPr>
              <w:rPr>
                <w:sz w:val="24"/>
                <w:szCs w:val="24"/>
              </w:rPr>
            </w:pPr>
            <w:r>
              <w:rPr>
                <w:sz w:val="24"/>
                <w:szCs w:val="24"/>
              </w:rPr>
              <w:t xml:space="preserve">To scrutinise Pupil Premium Student responses gathered in the Student Attitudinal Survey in order to identify and address any specific issues or barriers to learning which are negatively impacting upon attitudes to learning for Pupil Premium students. </w:t>
            </w:r>
          </w:p>
          <w:p>
            <w:pPr>
              <w:rPr>
                <w:sz w:val="24"/>
                <w:szCs w:val="24"/>
              </w:rPr>
            </w:pPr>
          </w:p>
        </w:tc>
        <w:tc>
          <w:tcPr>
            <w:tcW w:w="2072" w:type="dxa"/>
          </w:tcPr>
          <w:p>
            <w:pPr>
              <w:rPr>
                <w:sz w:val="24"/>
                <w:szCs w:val="24"/>
              </w:rPr>
            </w:pPr>
            <w:r>
              <w:rPr>
                <w:sz w:val="24"/>
                <w:szCs w:val="24"/>
              </w:rPr>
              <w:t>ZHP</w:t>
            </w:r>
          </w:p>
        </w:tc>
        <w:tc>
          <w:tcPr>
            <w:tcW w:w="7654" w:type="dxa"/>
          </w:tcPr>
          <w:p>
            <w:pPr>
              <w:rPr>
                <w:sz w:val="24"/>
                <w:szCs w:val="24"/>
              </w:rPr>
            </w:pPr>
            <w:r>
              <w:rPr>
                <w:sz w:val="24"/>
                <w:szCs w:val="24"/>
              </w:rPr>
              <w:t xml:space="preserve">ZHP to identify issues and feedback to SLT, Lead Personnel for Pupil Premium and any other relevant parties. </w:t>
            </w:r>
          </w:p>
        </w:tc>
      </w:tr>
      <w:tr>
        <w:tc>
          <w:tcPr>
            <w:tcW w:w="5578" w:type="dxa"/>
          </w:tcPr>
          <w:p>
            <w:pPr>
              <w:spacing w:after="200" w:line="276" w:lineRule="auto"/>
              <w:rPr>
                <w:sz w:val="24"/>
                <w:szCs w:val="24"/>
              </w:rPr>
            </w:pPr>
            <w:r>
              <w:rPr>
                <w:sz w:val="24"/>
                <w:szCs w:val="24"/>
              </w:rPr>
              <w:t>In Whole College Work Scrutiny (deep dives), Pupil Premium students’ work is specifically focused on to monitor the standard, amount and presentation of work is at least in line with that of all students within college.</w:t>
            </w:r>
          </w:p>
        </w:tc>
        <w:tc>
          <w:tcPr>
            <w:tcW w:w="2072" w:type="dxa"/>
          </w:tcPr>
          <w:p>
            <w:pPr>
              <w:spacing w:after="200" w:line="276" w:lineRule="auto"/>
              <w:rPr>
                <w:sz w:val="24"/>
                <w:szCs w:val="24"/>
              </w:rPr>
            </w:pPr>
            <w:r>
              <w:rPr>
                <w:sz w:val="24"/>
                <w:szCs w:val="24"/>
              </w:rPr>
              <w:t>SCR/ SLT</w:t>
            </w:r>
          </w:p>
        </w:tc>
        <w:tc>
          <w:tcPr>
            <w:tcW w:w="7654" w:type="dxa"/>
          </w:tcPr>
          <w:p>
            <w:pPr>
              <w:spacing w:after="200" w:line="276" w:lineRule="auto"/>
              <w:rPr>
                <w:sz w:val="24"/>
                <w:szCs w:val="24"/>
              </w:rPr>
            </w:pPr>
            <w:r>
              <w:rPr>
                <w:sz w:val="24"/>
                <w:szCs w:val="24"/>
              </w:rPr>
              <w:t>SCR and SLT will feedback findings to Heads of Subjects who will act on these accordingly.</w:t>
            </w:r>
          </w:p>
          <w:p>
            <w:pPr>
              <w:spacing w:after="200" w:line="276" w:lineRule="auto"/>
              <w:rPr>
                <w:sz w:val="24"/>
                <w:szCs w:val="24"/>
              </w:rPr>
            </w:pPr>
          </w:p>
        </w:tc>
      </w:tr>
      <w:tr>
        <w:tc>
          <w:tcPr>
            <w:tcW w:w="5578" w:type="dxa"/>
          </w:tcPr>
          <w:p>
            <w:pPr>
              <w:spacing w:after="200" w:line="276" w:lineRule="auto"/>
              <w:rPr>
                <w:sz w:val="24"/>
                <w:szCs w:val="24"/>
              </w:rPr>
            </w:pPr>
            <w:r>
              <w:rPr>
                <w:sz w:val="24"/>
                <w:szCs w:val="24"/>
              </w:rPr>
              <w:t>Each Year 11 Pupil Premium student is to be allocated a mentor to meet with on a regular basis in order to offer support, guidance advice, encouragement and to identify any individual barriers to learning and progress that the student may be encountering.</w:t>
            </w:r>
          </w:p>
        </w:tc>
        <w:tc>
          <w:tcPr>
            <w:tcW w:w="2072" w:type="dxa"/>
          </w:tcPr>
          <w:p>
            <w:pPr>
              <w:spacing w:after="200" w:line="276" w:lineRule="auto"/>
              <w:rPr>
                <w:sz w:val="24"/>
                <w:szCs w:val="24"/>
              </w:rPr>
            </w:pPr>
            <w:r>
              <w:rPr>
                <w:sz w:val="24"/>
                <w:szCs w:val="24"/>
              </w:rPr>
              <w:t>THE / IPO</w:t>
            </w:r>
          </w:p>
        </w:tc>
        <w:tc>
          <w:tcPr>
            <w:tcW w:w="7654" w:type="dxa"/>
          </w:tcPr>
          <w:p>
            <w:pPr>
              <w:spacing w:after="200" w:line="276" w:lineRule="auto"/>
              <w:rPr>
                <w:sz w:val="24"/>
                <w:szCs w:val="24"/>
              </w:rPr>
            </w:pPr>
            <w:r>
              <w:rPr>
                <w:sz w:val="24"/>
                <w:szCs w:val="24"/>
              </w:rPr>
              <w:t>THE / IPO will monitor the Pupil Premium Student Logs to ensure that these are updated frequently.</w:t>
            </w:r>
          </w:p>
          <w:p>
            <w:pPr>
              <w:spacing w:after="200" w:line="276" w:lineRule="auto"/>
              <w:rPr>
                <w:color w:val="92D050"/>
                <w:sz w:val="24"/>
                <w:szCs w:val="24"/>
              </w:rPr>
            </w:pPr>
          </w:p>
        </w:tc>
      </w:tr>
      <w:tr>
        <w:tc>
          <w:tcPr>
            <w:tcW w:w="5578" w:type="dxa"/>
          </w:tcPr>
          <w:p>
            <w:pPr>
              <w:spacing w:after="200" w:line="276" w:lineRule="auto"/>
              <w:rPr>
                <w:sz w:val="24"/>
                <w:szCs w:val="24"/>
              </w:rPr>
            </w:pPr>
            <w:r>
              <w:rPr>
                <w:sz w:val="24"/>
                <w:szCs w:val="24"/>
              </w:rPr>
              <w:t>House leader meetings will take place with each Pupil Premium student in Years 9 and 10 and twice with Year 11 Pupil Premium students.</w:t>
            </w:r>
          </w:p>
        </w:tc>
        <w:tc>
          <w:tcPr>
            <w:tcW w:w="2072" w:type="dxa"/>
          </w:tcPr>
          <w:p>
            <w:pPr>
              <w:spacing w:after="200" w:line="276" w:lineRule="auto"/>
              <w:rPr>
                <w:sz w:val="24"/>
                <w:szCs w:val="24"/>
              </w:rPr>
            </w:pPr>
            <w:r>
              <w:rPr>
                <w:sz w:val="24"/>
                <w:szCs w:val="24"/>
              </w:rPr>
              <w:t>RBO / LHI / MCO / MWI</w:t>
            </w:r>
          </w:p>
        </w:tc>
        <w:tc>
          <w:tcPr>
            <w:tcW w:w="7654" w:type="dxa"/>
          </w:tcPr>
          <w:p>
            <w:pPr>
              <w:spacing w:after="200" w:line="276" w:lineRule="auto"/>
              <w:rPr>
                <w:sz w:val="24"/>
                <w:szCs w:val="24"/>
              </w:rPr>
            </w:pPr>
            <w:r>
              <w:rPr>
                <w:sz w:val="24"/>
                <w:szCs w:val="24"/>
              </w:rPr>
              <w:t>THE/IPO will monitor and liaise with PP Co-ordinators to identify any recurring issues.</w:t>
            </w:r>
          </w:p>
        </w:tc>
      </w:tr>
      <w:tr>
        <w:tc>
          <w:tcPr>
            <w:tcW w:w="5578" w:type="dxa"/>
          </w:tcPr>
          <w:p>
            <w:pPr>
              <w:rPr>
                <w:sz w:val="24"/>
                <w:szCs w:val="24"/>
              </w:rPr>
            </w:pPr>
            <w:r>
              <w:rPr>
                <w:sz w:val="24"/>
                <w:szCs w:val="24"/>
              </w:rPr>
              <w:lastRenderedPageBreak/>
              <w:t>PD Tutors monitor the behaviour logs and Attitude to Learning grades of Pupil Premium students in their groups in order to identify issues and provide early intervention/ support for these students.</w:t>
            </w:r>
          </w:p>
          <w:p>
            <w:pPr>
              <w:rPr>
                <w:sz w:val="24"/>
                <w:szCs w:val="24"/>
              </w:rPr>
            </w:pPr>
          </w:p>
        </w:tc>
        <w:tc>
          <w:tcPr>
            <w:tcW w:w="2072" w:type="dxa"/>
          </w:tcPr>
          <w:p>
            <w:pPr>
              <w:rPr>
                <w:sz w:val="24"/>
                <w:szCs w:val="24"/>
              </w:rPr>
            </w:pPr>
            <w:r>
              <w:rPr>
                <w:sz w:val="24"/>
                <w:szCs w:val="24"/>
              </w:rPr>
              <w:t>RBO / LHI / MCO / MWI</w:t>
            </w:r>
          </w:p>
        </w:tc>
        <w:tc>
          <w:tcPr>
            <w:tcW w:w="7654" w:type="dxa"/>
          </w:tcPr>
          <w:p>
            <w:pPr>
              <w:rPr>
                <w:sz w:val="24"/>
                <w:szCs w:val="24"/>
              </w:rPr>
            </w:pPr>
            <w:r>
              <w:rPr>
                <w:sz w:val="24"/>
                <w:szCs w:val="24"/>
              </w:rPr>
              <w:t xml:space="preserve">RBO/LHI will monitor and review PD tutors’ discussions with students. </w:t>
            </w:r>
          </w:p>
          <w:p>
            <w:pPr>
              <w:rPr>
                <w:sz w:val="24"/>
                <w:szCs w:val="24"/>
              </w:rPr>
            </w:pPr>
          </w:p>
        </w:tc>
      </w:tr>
      <w:tr>
        <w:tc>
          <w:tcPr>
            <w:tcW w:w="5578" w:type="dxa"/>
          </w:tcPr>
          <w:p>
            <w:pPr>
              <w:rPr>
                <w:sz w:val="24"/>
                <w:szCs w:val="24"/>
              </w:rPr>
            </w:pPr>
            <w:r>
              <w:rPr>
                <w:sz w:val="24"/>
                <w:szCs w:val="24"/>
              </w:rPr>
              <w:t>Ensure that Pupil Premium students are awarded rewards in line with Non-Pupil Premium students.</w:t>
            </w:r>
          </w:p>
        </w:tc>
        <w:tc>
          <w:tcPr>
            <w:tcW w:w="2072" w:type="dxa"/>
          </w:tcPr>
          <w:p>
            <w:pPr>
              <w:rPr>
                <w:sz w:val="24"/>
                <w:szCs w:val="24"/>
              </w:rPr>
            </w:pPr>
            <w:r>
              <w:rPr>
                <w:sz w:val="24"/>
                <w:szCs w:val="24"/>
              </w:rPr>
              <w:t xml:space="preserve">JMG </w:t>
            </w:r>
          </w:p>
        </w:tc>
        <w:tc>
          <w:tcPr>
            <w:tcW w:w="7654" w:type="dxa"/>
          </w:tcPr>
          <w:p>
            <w:pPr>
              <w:rPr>
                <w:sz w:val="24"/>
                <w:szCs w:val="24"/>
              </w:rPr>
            </w:pPr>
            <w:r>
              <w:rPr>
                <w:sz w:val="24"/>
                <w:szCs w:val="24"/>
              </w:rPr>
              <w:t>Scrutinise the Sims data and analyse the percentage of Pupil Premium students receiving rewards compared to Non-Pupil Premium students.</w:t>
            </w:r>
          </w:p>
          <w:p>
            <w:pPr>
              <w:rPr>
                <w:sz w:val="24"/>
                <w:szCs w:val="24"/>
              </w:rPr>
            </w:pPr>
          </w:p>
        </w:tc>
      </w:tr>
    </w:tbl>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b/>
          <w:bCs/>
          <w:sz w:val="24"/>
          <w:szCs w:val="24"/>
        </w:rPr>
      </w:pPr>
    </w:p>
    <w:p>
      <w:pPr>
        <w:rPr>
          <w:b/>
          <w:bCs/>
          <w:sz w:val="24"/>
          <w:szCs w:val="24"/>
        </w:rPr>
      </w:pPr>
    </w:p>
    <w:p>
      <w:pPr>
        <w:rPr>
          <w:b/>
          <w:bCs/>
          <w:sz w:val="24"/>
          <w:szCs w:val="24"/>
        </w:rPr>
      </w:pPr>
      <w:r>
        <w:rPr>
          <w:b/>
          <w:bCs/>
          <w:sz w:val="24"/>
          <w:szCs w:val="24"/>
        </w:rPr>
        <w:lastRenderedPageBreak/>
        <w:t>G – Historic Underachievement</w:t>
      </w:r>
    </w:p>
    <w:p>
      <w:pPr>
        <w:rPr>
          <w:b/>
          <w:bCs/>
          <w:sz w:val="24"/>
          <w:szCs w:val="24"/>
        </w:rPr>
      </w:pPr>
      <w:r>
        <w:rPr>
          <w:b/>
          <w:bCs/>
          <w:sz w:val="24"/>
          <w:szCs w:val="24"/>
        </w:rPr>
        <w:t>Success Criteria</w:t>
      </w:r>
    </w:p>
    <w:p>
      <w:pPr>
        <w:pStyle w:val="ListParagraph"/>
        <w:numPr>
          <w:ilvl w:val="0"/>
          <w:numId w:val="2"/>
        </w:numPr>
        <w:rPr>
          <w:b/>
          <w:sz w:val="24"/>
          <w:szCs w:val="24"/>
        </w:rPr>
      </w:pPr>
      <w:r>
        <w:rPr>
          <w:b/>
          <w:sz w:val="24"/>
          <w:szCs w:val="24"/>
        </w:rPr>
        <w:t>Narrow the gap between reading, spelling and number age and chronological age for all PP students.</w:t>
      </w:r>
    </w:p>
    <w:p>
      <w:pPr>
        <w:pStyle w:val="ListParagraph"/>
        <w:numPr>
          <w:ilvl w:val="0"/>
          <w:numId w:val="2"/>
        </w:numPr>
        <w:rPr>
          <w:b/>
          <w:bCs/>
          <w:sz w:val="24"/>
          <w:szCs w:val="24"/>
        </w:rPr>
      </w:pPr>
      <w:r>
        <w:rPr>
          <w:b/>
          <w:bCs/>
          <w:sz w:val="24"/>
          <w:szCs w:val="24"/>
        </w:rPr>
        <w:t>Ensure PP students below national average on entry are targeted through catch-up funding</w:t>
      </w:r>
    </w:p>
    <w:tbl>
      <w:tblPr>
        <w:tblStyle w:val="TableGrid"/>
        <w:tblW w:w="15304" w:type="dxa"/>
        <w:tblLook w:val="04A0" w:firstRow="1" w:lastRow="0" w:firstColumn="1" w:lastColumn="0" w:noHBand="0" w:noVBand="1"/>
      </w:tblPr>
      <w:tblGrid>
        <w:gridCol w:w="5474"/>
        <w:gridCol w:w="2176"/>
        <w:gridCol w:w="7654"/>
      </w:tblGrid>
      <w:tr>
        <w:tc>
          <w:tcPr>
            <w:tcW w:w="5474" w:type="dxa"/>
          </w:tcPr>
          <w:p>
            <w:pPr>
              <w:spacing w:after="200" w:line="276" w:lineRule="auto"/>
              <w:rPr>
                <w:b/>
                <w:sz w:val="24"/>
                <w:szCs w:val="24"/>
              </w:rPr>
            </w:pPr>
            <w:r>
              <w:rPr>
                <w:b/>
                <w:sz w:val="24"/>
                <w:szCs w:val="24"/>
              </w:rPr>
              <w:t>Actions</w:t>
            </w:r>
          </w:p>
        </w:tc>
        <w:tc>
          <w:tcPr>
            <w:tcW w:w="2176" w:type="dxa"/>
          </w:tcPr>
          <w:p>
            <w:pPr>
              <w:spacing w:after="200" w:line="276" w:lineRule="auto"/>
              <w:rPr>
                <w:b/>
                <w:sz w:val="24"/>
                <w:szCs w:val="24"/>
              </w:rPr>
            </w:pPr>
            <w:r>
              <w:rPr>
                <w:b/>
                <w:sz w:val="24"/>
                <w:szCs w:val="24"/>
              </w:rPr>
              <w:t>Lead</w:t>
            </w:r>
          </w:p>
        </w:tc>
        <w:tc>
          <w:tcPr>
            <w:tcW w:w="7654" w:type="dxa"/>
          </w:tcPr>
          <w:p>
            <w:pPr>
              <w:spacing w:after="200" w:line="276" w:lineRule="auto"/>
              <w:rPr>
                <w:b/>
                <w:sz w:val="24"/>
                <w:szCs w:val="24"/>
              </w:rPr>
            </w:pPr>
            <w:r>
              <w:rPr>
                <w:b/>
                <w:sz w:val="24"/>
                <w:szCs w:val="24"/>
              </w:rPr>
              <w:t>Monitoring / reporting</w:t>
            </w:r>
          </w:p>
        </w:tc>
      </w:tr>
      <w:tr>
        <w:tc>
          <w:tcPr>
            <w:tcW w:w="5474" w:type="dxa"/>
          </w:tcPr>
          <w:p>
            <w:pPr>
              <w:spacing w:after="200" w:line="276" w:lineRule="auto"/>
              <w:rPr>
                <w:sz w:val="24"/>
                <w:szCs w:val="24"/>
              </w:rPr>
            </w:pPr>
            <w:r>
              <w:rPr>
                <w:sz w:val="24"/>
                <w:szCs w:val="24"/>
              </w:rPr>
              <w:t>Targeted literacy sessions for identified PP students where reading age is a concern.</w:t>
            </w:r>
          </w:p>
        </w:tc>
        <w:tc>
          <w:tcPr>
            <w:tcW w:w="2176" w:type="dxa"/>
          </w:tcPr>
          <w:p>
            <w:pPr>
              <w:spacing w:after="200" w:line="276" w:lineRule="auto"/>
              <w:rPr>
                <w:sz w:val="24"/>
                <w:szCs w:val="24"/>
              </w:rPr>
            </w:pPr>
            <w:r>
              <w:rPr>
                <w:sz w:val="24"/>
                <w:szCs w:val="24"/>
              </w:rPr>
              <w:t xml:space="preserve">VSM </w:t>
            </w:r>
          </w:p>
        </w:tc>
        <w:tc>
          <w:tcPr>
            <w:tcW w:w="7654" w:type="dxa"/>
          </w:tcPr>
          <w:p>
            <w:pPr>
              <w:spacing w:after="200" w:line="276" w:lineRule="auto"/>
              <w:rPr>
                <w:sz w:val="24"/>
                <w:szCs w:val="24"/>
              </w:rPr>
            </w:pPr>
            <w:r>
              <w:rPr>
                <w:sz w:val="24"/>
                <w:szCs w:val="24"/>
              </w:rPr>
              <w:t>VSM / TA3s to regularly review reading ages each term.</w:t>
            </w:r>
          </w:p>
        </w:tc>
      </w:tr>
      <w:tr>
        <w:tc>
          <w:tcPr>
            <w:tcW w:w="5474" w:type="dxa"/>
          </w:tcPr>
          <w:p>
            <w:pPr>
              <w:spacing w:after="200" w:line="276" w:lineRule="auto"/>
              <w:rPr>
                <w:sz w:val="24"/>
                <w:szCs w:val="24"/>
              </w:rPr>
            </w:pPr>
            <w:r>
              <w:rPr>
                <w:sz w:val="24"/>
                <w:szCs w:val="24"/>
              </w:rPr>
              <w:t xml:space="preserve">Transition work set by departments and put online for year 6 students. </w:t>
            </w:r>
          </w:p>
        </w:tc>
        <w:tc>
          <w:tcPr>
            <w:tcW w:w="2176" w:type="dxa"/>
          </w:tcPr>
          <w:p>
            <w:pPr>
              <w:spacing w:after="200" w:line="276" w:lineRule="auto"/>
              <w:rPr>
                <w:sz w:val="24"/>
                <w:szCs w:val="24"/>
              </w:rPr>
            </w:pPr>
            <w:r>
              <w:rPr>
                <w:sz w:val="24"/>
                <w:szCs w:val="24"/>
              </w:rPr>
              <w:t>COA</w:t>
            </w:r>
          </w:p>
        </w:tc>
        <w:tc>
          <w:tcPr>
            <w:tcW w:w="7654" w:type="dxa"/>
          </w:tcPr>
          <w:p>
            <w:pPr>
              <w:spacing w:after="200" w:line="276" w:lineRule="auto"/>
              <w:rPr>
                <w:sz w:val="24"/>
                <w:szCs w:val="24"/>
              </w:rPr>
            </w:pPr>
            <w:r>
              <w:rPr>
                <w:sz w:val="24"/>
                <w:szCs w:val="24"/>
              </w:rPr>
              <w:t>Transition paperwork captures vital information linked to PP students to ensure timely support.</w:t>
            </w:r>
          </w:p>
        </w:tc>
      </w:tr>
      <w:tr>
        <w:tc>
          <w:tcPr>
            <w:tcW w:w="5474" w:type="dxa"/>
          </w:tcPr>
          <w:p>
            <w:pPr>
              <w:rPr>
                <w:rFonts w:ascii="Calibri" w:eastAsia="Calibri" w:hAnsi="Calibri" w:cs="Calibri"/>
                <w:sz w:val="24"/>
                <w:szCs w:val="24"/>
              </w:rPr>
            </w:pPr>
            <w:r>
              <w:rPr>
                <w:rFonts w:ascii="Calibri" w:eastAsia="Calibri" w:hAnsi="Calibri" w:cs="Calibri"/>
                <w:sz w:val="24"/>
                <w:szCs w:val="24"/>
              </w:rPr>
              <w:t>Targeted literacy sessions for identified PP students where reading age is a concern.</w:t>
            </w:r>
          </w:p>
          <w:p>
            <w:pPr>
              <w:rPr>
                <w:rFonts w:ascii="Calibri" w:eastAsia="Calibri" w:hAnsi="Calibri" w:cs="Calibri"/>
                <w:sz w:val="24"/>
                <w:szCs w:val="24"/>
              </w:rPr>
            </w:pPr>
          </w:p>
        </w:tc>
        <w:tc>
          <w:tcPr>
            <w:tcW w:w="2176" w:type="dxa"/>
          </w:tcPr>
          <w:p>
            <w:pPr>
              <w:rPr>
                <w:sz w:val="24"/>
                <w:szCs w:val="24"/>
              </w:rPr>
            </w:pPr>
            <w:r>
              <w:rPr>
                <w:sz w:val="24"/>
                <w:szCs w:val="24"/>
              </w:rPr>
              <w:t>CAL</w:t>
            </w:r>
          </w:p>
        </w:tc>
        <w:tc>
          <w:tcPr>
            <w:tcW w:w="7654" w:type="dxa"/>
          </w:tcPr>
          <w:p>
            <w:pPr>
              <w:rPr>
                <w:sz w:val="24"/>
                <w:szCs w:val="24"/>
              </w:rPr>
            </w:pPr>
            <w:r>
              <w:rPr>
                <w:sz w:val="24"/>
                <w:szCs w:val="24"/>
              </w:rPr>
              <w:t xml:space="preserve">Measuring reading ages. </w:t>
            </w:r>
          </w:p>
          <w:p>
            <w:pPr>
              <w:rPr>
                <w:sz w:val="24"/>
                <w:szCs w:val="24"/>
              </w:rPr>
            </w:pPr>
          </w:p>
        </w:tc>
      </w:tr>
    </w:tbl>
    <w:p/>
    <w:p>
      <w:pPr>
        <w:rPr>
          <w:sz w:val="24"/>
          <w:szCs w:val="24"/>
        </w:rPr>
      </w:pPr>
    </w:p>
    <w:sectPr>
      <w:pgSz w:w="16838" w:h="11906" w:orient="landscape"/>
      <w:pgMar w:top="1135" w:right="53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B4B"/>
    <w:multiLevelType w:val="hybridMultilevel"/>
    <w:tmpl w:val="A7C83838"/>
    <w:lvl w:ilvl="0" w:tplc="24EE3A00">
      <w:start w:val="1"/>
      <w:numFmt w:val="bullet"/>
      <w:lvlText w:val=""/>
      <w:lvlJc w:val="left"/>
      <w:pPr>
        <w:ind w:left="720" w:hanging="360"/>
      </w:pPr>
      <w:rPr>
        <w:rFonts w:ascii="Symbol" w:hAnsi="Symbol" w:hint="default"/>
      </w:rPr>
    </w:lvl>
    <w:lvl w:ilvl="1" w:tplc="71D6A3AC">
      <w:start w:val="1"/>
      <w:numFmt w:val="bullet"/>
      <w:lvlText w:val="o"/>
      <w:lvlJc w:val="left"/>
      <w:pPr>
        <w:ind w:left="1440" w:hanging="360"/>
      </w:pPr>
      <w:rPr>
        <w:rFonts w:ascii="Courier New" w:hAnsi="Courier New" w:hint="default"/>
      </w:rPr>
    </w:lvl>
    <w:lvl w:ilvl="2" w:tplc="8F74D838">
      <w:start w:val="1"/>
      <w:numFmt w:val="bullet"/>
      <w:lvlText w:val=""/>
      <w:lvlJc w:val="left"/>
      <w:pPr>
        <w:ind w:left="2160" w:hanging="360"/>
      </w:pPr>
      <w:rPr>
        <w:rFonts w:ascii="Wingdings" w:hAnsi="Wingdings" w:hint="default"/>
      </w:rPr>
    </w:lvl>
    <w:lvl w:ilvl="3" w:tplc="746E09FC">
      <w:start w:val="1"/>
      <w:numFmt w:val="bullet"/>
      <w:lvlText w:val=""/>
      <w:lvlJc w:val="left"/>
      <w:pPr>
        <w:ind w:left="2880" w:hanging="360"/>
      </w:pPr>
      <w:rPr>
        <w:rFonts w:ascii="Symbol" w:hAnsi="Symbol" w:hint="default"/>
      </w:rPr>
    </w:lvl>
    <w:lvl w:ilvl="4" w:tplc="492C72A2">
      <w:start w:val="1"/>
      <w:numFmt w:val="bullet"/>
      <w:lvlText w:val="o"/>
      <w:lvlJc w:val="left"/>
      <w:pPr>
        <w:ind w:left="3600" w:hanging="360"/>
      </w:pPr>
      <w:rPr>
        <w:rFonts w:ascii="Courier New" w:hAnsi="Courier New" w:hint="default"/>
      </w:rPr>
    </w:lvl>
    <w:lvl w:ilvl="5" w:tplc="15F006D0">
      <w:start w:val="1"/>
      <w:numFmt w:val="bullet"/>
      <w:lvlText w:val=""/>
      <w:lvlJc w:val="left"/>
      <w:pPr>
        <w:ind w:left="4320" w:hanging="360"/>
      </w:pPr>
      <w:rPr>
        <w:rFonts w:ascii="Wingdings" w:hAnsi="Wingdings" w:hint="default"/>
      </w:rPr>
    </w:lvl>
    <w:lvl w:ilvl="6" w:tplc="BC30294E">
      <w:start w:val="1"/>
      <w:numFmt w:val="bullet"/>
      <w:lvlText w:val=""/>
      <w:lvlJc w:val="left"/>
      <w:pPr>
        <w:ind w:left="5040" w:hanging="360"/>
      </w:pPr>
      <w:rPr>
        <w:rFonts w:ascii="Symbol" w:hAnsi="Symbol" w:hint="default"/>
      </w:rPr>
    </w:lvl>
    <w:lvl w:ilvl="7" w:tplc="FCA25D8C">
      <w:start w:val="1"/>
      <w:numFmt w:val="bullet"/>
      <w:lvlText w:val="o"/>
      <w:lvlJc w:val="left"/>
      <w:pPr>
        <w:ind w:left="5760" w:hanging="360"/>
      </w:pPr>
      <w:rPr>
        <w:rFonts w:ascii="Courier New" w:hAnsi="Courier New" w:hint="default"/>
      </w:rPr>
    </w:lvl>
    <w:lvl w:ilvl="8" w:tplc="46162F42">
      <w:start w:val="1"/>
      <w:numFmt w:val="bullet"/>
      <w:lvlText w:val=""/>
      <w:lvlJc w:val="left"/>
      <w:pPr>
        <w:ind w:left="6480" w:hanging="360"/>
      </w:pPr>
      <w:rPr>
        <w:rFonts w:ascii="Wingdings" w:hAnsi="Wingdings" w:hint="default"/>
      </w:rPr>
    </w:lvl>
  </w:abstractNum>
  <w:abstractNum w:abstractNumId="1" w15:restartNumberingAfterBreak="0">
    <w:nsid w:val="27313012"/>
    <w:multiLevelType w:val="hybridMultilevel"/>
    <w:tmpl w:val="C298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A5BB4"/>
    <w:multiLevelType w:val="hybridMultilevel"/>
    <w:tmpl w:val="99FE4F6E"/>
    <w:lvl w:ilvl="0" w:tplc="A75617B2">
      <w:start w:val="1"/>
      <w:numFmt w:val="bullet"/>
      <w:lvlText w:val=""/>
      <w:lvlJc w:val="left"/>
      <w:pPr>
        <w:ind w:left="720" w:hanging="360"/>
      </w:pPr>
      <w:rPr>
        <w:rFonts w:ascii="Symbol" w:hAnsi="Symbol" w:hint="default"/>
      </w:rPr>
    </w:lvl>
    <w:lvl w:ilvl="1" w:tplc="8078F262">
      <w:start w:val="1"/>
      <w:numFmt w:val="bullet"/>
      <w:lvlText w:val="o"/>
      <w:lvlJc w:val="left"/>
      <w:pPr>
        <w:ind w:left="1440" w:hanging="360"/>
      </w:pPr>
      <w:rPr>
        <w:rFonts w:ascii="Courier New" w:hAnsi="Courier New" w:hint="default"/>
      </w:rPr>
    </w:lvl>
    <w:lvl w:ilvl="2" w:tplc="24D43BBE">
      <w:start w:val="1"/>
      <w:numFmt w:val="bullet"/>
      <w:lvlText w:val=""/>
      <w:lvlJc w:val="left"/>
      <w:pPr>
        <w:ind w:left="2160" w:hanging="360"/>
      </w:pPr>
      <w:rPr>
        <w:rFonts w:ascii="Wingdings" w:hAnsi="Wingdings" w:hint="default"/>
      </w:rPr>
    </w:lvl>
    <w:lvl w:ilvl="3" w:tplc="3DE85DE2">
      <w:start w:val="1"/>
      <w:numFmt w:val="bullet"/>
      <w:lvlText w:val=""/>
      <w:lvlJc w:val="left"/>
      <w:pPr>
        <w:ind w:left="2880" w:hanging="360"/>
      </w:pPr>
      <w:rPr>
        <w:rFonts w:ascii="Symbol" w:hAnsi="Symbol" w:hint="default"/>
      </w:rPr>
    </w:lvl>
    <w:lvl w:ilvl="4" w:tplc="42B0BC4C">
      <w:start w:val="1"/>
      <w:numFmt w:val="bullet"/>
      <w:lvlText w:val="o"/>
      <w:lvlJc w:val="left"/>
      <w:pPr>
        <w:ind w:left="3600" w:hanging="360"/>
      </w:pPr>
      <w:rPr>
        <w:rFonts w:ascii="Courier New" w:hAnsi="Courier New" w:hint="default"/>
      </w:rPr>
    </w:lvl>
    <w:lvl w:ilvl="5" w:tplc="3744761C">
      <w:start w:val="1"/>
      <w:numFmt w:val="bullet"/>
      <w:lvlText w:val=""/>
      <w:lvlJc w:val="left"/>
      <w:pPr>
        <w:ind w:left="4320" w:hanging="360"/>
      </w:pPr>
      <w:rPr>
        <w:rFonts w:ascii="Wingdings" w:hAnsi="Wingdings" w:hint="default"/>
      </w:rPr>
    </w:lvl>
    <w:lvl w:ilvl="6" w:tplc="AF0E4D1E">
      <w:start w:val="1"/>
      <w:numFmt w:val="bullet"/>
      <w:lvlText w:val=""/>
      <w:lvlJc w:val="left"/>
      <w:pPr>
        <w:ind w:left="5040" w:hanging="360"/>
      </w:pPr>
      <w:rPr>
        <w:rFonts w:ascii="Symbol" w:hAnsi="Symbol" w:hint="default"/>
      </w:rPr>
    </w:lvl>
    <w:lvl w:ilvl="7" w:tplc="EA149C20">
      <w:start w:val="1"/>
      <w:numFmt w:val="bullet"/>
      <w:lvlText w:val="o"/>
      <w:lvlJc w:val="left"/>
      <w:pPr>
        <w:ind w:left="5760" w:hanging="360"/>
      </w:pPr>
      <w:rPr>
        <w:rFonts w:ascii="Courier New" w:hAnsi="Courier New" w:hint="default"/>
      </w:rPr>
    </w:lvl>
    <w:lvl w:ilvl="8" w:tplc="EC6A4ADA">
      <w:start w:val="1"/>
      <w:numFmt w:val="bullet"/>
      <w:lvlText w:val=""/>
      <w:lvlJc w:val="left"/>
      <w:pPr>
        <w:ind w:left="6480" w:hanging="360"/>
      </w:pPr>
      <w:rPr>
        <w:rFonts w:ascii="Wingdings" w:hAnsi="Wingdings" w:hint="default"/>
      </w:rPr>
    </w:lvl>
  </w:abstractNum>
  <w:abstractNum w:abstractNumId="3" w15:restartNumberingAfterBreak="0">
    <w:nsid w:val="4A851618"/>
    <w:multiLevelType w:val="hybridMultilevel"/>
    <w:tmpl w:val="B294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27B00"/>
    <w:multiLevelType w:val="hybridMultilevel"/>
    <w:tmpl w:val="FFFFFFFF"/>
    <w:lvl w:ilvl="0" w:tplc="FFFFFFFF">
      <w:start w:val="1"/>
      <w:numFmt w:val="bullet"/>
      <w:lvlText w:val=""/>
      <w:lvlJc w:val="left"/>
      <w:pPr>
        <w:ind w:left="720" w:hanging="360"/>
      </w:pPr>
      <w:rPr>
        <w:rFonts w:ascii="Symbol" w:hAnsi="Symbol" w:hint="default"/>
      </w:rPr>
    </w:lvl>
    <w:lvl w:ilvl="1" w:tplc="5E64A092">
      <w:start w:val="1"/>
      <w:numFmt w:val="bullet"/>
      <w:lvlText w:val="o"/>
      <w:lvlJc w:val="left"/>
      <w:pPr>
        <w:ind w:left="1440" w:hanging="360"/>
      </w:pPr>
      <w:rPr>
        <w:rFonts w:ascii="Courier New" w:hAnsi="Courier New" w:hint="default"/>
      </w:rPr>
    </w:lvl>
    <w:lvl w:ilvl="2" w:tplc="904AE162">
      <w:start w:val="1"/>
      <w:numFmt w:val="bullet"/>
      <w:lvlText w:val=""/>
      <w:lvlJc w:val="left"/>
      <w:pPr>
        <w:ind w:left="2160" w:hanging="360"/>
      </w:pPr>
      <w:rPr>
        <w:rFonts w:ascii="Wingdings" w:hAnsi="Wingdings" w:hint="default"/>
      </w:rPr>
    </w:lvl>
    <w:lvl w:ilvl="3" w:tplc="EEC48CC6">
      <w:start w:val="1"/>
      <w:numFmt w:val="bullet"/>
      <w:lvlText w:val=""/>
      <w:lvlJc w:val="left"/>
      <w:pPr>
        <w:ind w:left="2880" w:hanging="360"/>
      </w:pPr>
      <w:rPr>
        <w:rFonts w:ascii="Symbol" w:hAnsi="Symbol" w:hint="default"/>
      </w:rPr>
    </w:lvl>
    <w:lvl w:ilvl="4" w:tplc="2A3801A8">
      <w:start w:val="1"/>
      <w:numFmt w:val="bullet"/>
      <w:lvlText w:val="o"/>
      <w:lvlJc w:val="left"/>
      <w:pPr>
        <w:ind w:left="3600" w:hanging="360"/>
      </w:pPr>
      <w:rPr>
        <w:rFonts w:ascii="Courier New" w:hAnsi="Courier New" w:hint="default"/>
      </w:rPr>
    </w:lvl>
    <w:lvl w:ilvl="5" w:tplc="CEE81C50">
      <w:start w:val="1"/>
      <w:numFmt w:val="bullet"/>
      <w:lvlText w:val=""/>
      <w:lvlJc w:val="left"/>
      <w:pPr>
        <w:ind w:left="4320" w:hanging="360"/>
      </w:pPr>
      <w:rPr>
        <w:rFonts w:ascii="Wingdings" w:hAnsi="Wingdings" w:hint="default"/>
      </w:rPr>
    </w:lvl>
    <w:lvl w:ilvl="6" w:tplc="9C5A9516">
      <w:start w:val="1"/>
      <w:numFmt w:val="bullet"/>
      <w:lvlText w:val=""/>
      <w:lvlJc w:val="left"/>
      <w:pPr>
        <w:ind w:left="5040" w:hanging="360"/>
      </w:pPr>
      <w:rPr>
        <w:rFonts w:ascii="Symbol" w:hAnsi="Symbol" w:hint="default"/>
      </w:rPr>
    </w:lvl>
    <w:lvl w:ilvl="7" w:tplc="DE40008E">
      <w:start w:val="1"/>
      <w:numFmt w:val="bullet"/>
      <w:lvlText w:val="o"/>
      <w:lvlJc w:val="left"/>
      <w:pPr>
        <w:ind w:left="5760" w:hanging="360"/>
      </w:pPr>
      <w:rPr>
        <w:rFonts w:ascii="Courier New" w:hAnsi="Courier New" w:hint="default"/>
      </w:rPr>
    </w:lvl>
    <w:lvl w:ilvl="8" w:tplc="969C47A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tbC0MDK1MDc1sTRR0lEKTi0uzszPAykwqgUAPnNMTCwAAAA="/>
  </w:docVar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2A2DF-B8C5-4290-94C1-BED295A7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7498">
      <w:bodyDiv w:val="1"/>
      <w:marLeft w:val="0"/>
      <w:marRight w:val="0"/>
      <w:marTop w:val="0"/>
      <w:marBottom w:val="0"/>
      <w:divBdr>
        <w:top w:val="none" w:sz="0" w:space="0" w:color="auto"/>
        <w:left w:val="none" w:sz="0" w:space="0" w:color="auto"/>
        <w:bottom w:val="none" w:sz="0" w:space="0" w:color="auto"/>
        <w:right w:val="none" w:sz="0" w:space="0" w:color="auto"/>
      </w:divBdr>
      <w:divsChild>
        <w:div w:id="1244803589">
          <w:marLeft w:val="0"/>
          <w:marRight w:val="0"/>
          <w:marTop w:val="0"/>
          <w:marBottom w:val="0"/>
          <w:divBdr>
            <w:top w:val="none" w:sz="0" w:space="0" w:color="auto"/>
            <w:left w:val="none" w:sz="0" w:space="0" w:color="auto"/>
            <w:bottom w:val="none" w:sz="0" w:space="0" w:color="auto"/>
            <w:right w:val="none" w:sz="0" w:space="0" w:color="auto"/>
          </w:divBdr>
          <w:divsChild>
            <w:div w:id="1794595161">
              <w:marLeft w:val="0"/>
              <w:marRight w:val="0"/>
              <w:marTop w:val="0"/>
              <w:marBottom w:val="0"/>
              <w:divBdr>
                <w:top w:val="none" w:sz="0" w:space="0" w:color="auto"/>
                <w:left w:val="none" w:sz="0" w:space="0" w:color="auto"/>
                <w:bottom w:val="none" w:sz="0" w:space="0" w:color="auto"/>
                <w:right w:val="none" w:sz="0" w:space="0" w:color="auto"/>
              </w:divBdr>
            </w:div>
          </w:divsChild>
        </w:div>
        <w:div w:id="1365134484">
          <w:marLeft w:val="0"/>
          <w:marRight w:val="0"/>
          <w:marTop w:val="0"/>
          <w:marBottom w:val="0"/>
          <w:divBdr>
            <w:top w:val="none" w:sz="0" w:space="0" w:color="auto"/>
            <w:left w:val="none" w:sz="0" w:space="0" w:color="auto"/>
            <w:bottom w:val="none" w:sz="0" w:space="0" w:color="auto"/>
            <w:right w:val="none" w:sz="0" w:space="0" w:color="auto"/>
          </w:divBdr>
          <w:divsChild>
            <w:div w:id="138038399">
              <w:marLeft w:val="0"/>
              <w:marRight w:val="0"/>
              <w:marTop w:val="0"/>
              <w:marBottom w:val="0"/>
              <w:divBdr>
                <w:top w:val="none" w:sz="0" w:space="0" w:color="auto"/>
                <w:left w:val="none" w:sz="0" w:space="0" w:color="auto"/>
                <w:bottom w:val="none" w:sz="0" w:space="0" w:color="auto"/>
                <w:right w:val="none" w:sz="0" w:space="0" w:color="auto"/>
              </w:divBdr>
            </w:div>
          </w:divsChild>
        </w:div>
        <w:div w:id="1466771649">
          <w:marLeft w:val="0"/>
          <w:marRight w:val="0"/>
          <w:marTop w:val="0"/>
          <w:marBottom w:val="0"/>
          <w:divBdr>
            <w:top w:val="none" w:sz="0" w:space="0" w:color="auto"/>
            <w:left w:val="none" w:sz="0" w:space="0" w:color="auto"/>
            <w:bottom w:val="none" w:sz="0" w:space="0" w:color="auto"/>
            <w:right w:val="none" w:sz="0" w:space="0" w:color="auto"/>
          </w:divBdr>
          <w:divsChild>
            <w:div w:id="2009285716">
              <w:marLeft w:val="0"/>
              <w:marRight w:val="0"/>
              <w:marTop w:val="0"/>
              <w:marBottom w:val="0"/>
              <w:divBdr>
                <w:top w:val="none" w:sz="0" w:space="0" w:color="auto"/>
                <w:left w:val="none" w:sz="0" w:space="0" w:color="auto"/>
                <w:bottom w:val="none" w:sz="0" w:space="0" w:color="auto"/>
                <w:right w:val="none" w:sz="0" w:space="0" w:color="auto"/>
              </w:divBdr>
            </w:div>
          </w:divsChild>
        </w:div>
        <w:div w:id="1860585346">
          <w:marLeft w:val="0"/>
          <w:marRight w:val="0"/>
          <w:marTop w:val="0"/>
          <w:marBottom w:val="0"/>
          <w:divBdr>
            <w:top w:val="none" w:sz="0" w:space="0" w:color="auto"/>
            <w:left w:val="none" w:sz="0" w:space="0" w:color="auto"/>
            <w:bottom w:val="none" w:sz="0" w:space="0" w:color="auto"/>
            <w:right w:val="none" w:sz="0" w:space="0" w:color="auto"/>
          </w:divBdr>
          <w:divsChild>
            <w:div w:id="20198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4992">
      <w:bodyDiv w:val="1"/>
      <w:marLeft w:val="0"/>
      <w:marRight w:val="0"/>
      <w:marTop w:val="0"/>
      <w:marBottom w:val="0"/>
      <w:divBdr>
        <w:top w:val="none" w:sz="0" w:space="0" w:color="auto"/>
        <w:left w:val="none" w:sz="0" w:space="0" w:color="auto"/>
        <w:bottom w:val="none" w:sz="0" w:space="0" w:color="auto"/>
        <w:right w:val="none" w:sz="0" w:space="0" w:color="auto"/>
      </w:divBdr>
      <w:divsChild>
        <w:div w:id="23792584">
          <w:marLeft w:val="0"/>
          <w:marRight w:val="0"/>
          <w:marTop w:val="0"/>
          <w:marBottom w:val="0"/>
          <w:divBdr>
            <w:top w:val="none" w:sz="0" w:space="0" w:color="auto"/>
            <w:left w:val="none" w:sz="0" w:space="0" w:color="auto"/>
            <w:bottom w:val="none" w:sz="0" w:space="0" w:color="auto"/>
            <w:right w:val="none" w:sz="0" w:space="0" w:color="auto"/>
          </w:divBdr>
          <w:divsChild>
            <w:div w:id="1308629974">
              <w:marLeft w:val="0"/>
              <w:marRight w:val="0"/>
              <w:marTop w:val="0"/>
              <w:marBottom w:val="0"/>
              <w:divBdr>
                <w:top w:val="none" w:sz="0" w:space="0" w:color="auto"/>
                <w:left w:val="none" w:sz="0" w:space="0" w:color="auto"/>
                <w:bottom w:val="none" w:sz="0" w:space="0" w:color="auto"/>
                <w:right w:val="none" w:sz="0" w:space="0" w:color="auto"/>
              </w:divBdr>
            </w:div>
          </w:divsChild>
        </w:div>
        <w:div w:id="1087069573">
          <w:marLeft w:val="0"/>
          <w:marRight w:val="0"/>
          <w:marTop w:val="0"/>
          <w:marBottom w:val="0"/>
          <w:divBdr>
            <w:top w:val="none" w:sz="0" w:space="0" w:color="auto"/>
            <w:left w:val="none" w:sz="0" w:space="0" w:color="auto"/>
            <w:bottom w:val="none" w:sz="0" w:space="0" w:color="auto"/>
            <w:right w:val="none" w:sz="0" w:space="0" w:color="auto"/>
          </w:divBdr>
          <w:divsChild>
            <w:div w:id="356351050">
              <w:marLeft w:val="0"/>
              <w:marRight w:val="0"/>
              <w:marTop w:val="0"/>
              <w:marBottom w:val="0"/>
              <w:divBdr>
                <w:top w:val="none" w:sz="0" w:space="0" w:color="auto"/>
                <w:left w:val="none" w:sz="0" w:space="0" w:color="auto"/>
                <w:bottom w:val="none" w:sz="0" w:space="0" w:color="auto"/>
                <w:right w:val="none" w:sz="0" w:space="0" w:color="auto"/>
              </w:divBdr>
            </w:div>
          </w:divsChild>
        </w:div>
        <w:div w:id="1821338744">
          <w:marLeft w:val="0"/>
          <w:marRight w:val="0"/>
          <w:marTop w:val="0"/>
          <w:marBottom w:val="0"/>
          <w:divBdr>
            <w:top w:val="none" w:sz="0" w:space="0" w:color="auto"/>
            <w:left w:val="none" w:sz="0" w:space="0" w:color="auto"/>
            <w:bottom w:val="none" w:sz="0" w:space="0" w:color="auto"/>
            <w:right w:val="none" w:sz="0" w:space="0" w:color="auto"/>
          </w:divBdr>
          <w:divsChild>
            <w:div w:id="1675457620">
              <w:marLeft w:val="0"/>
              <w:marRight w:val="0"/>
              <w:marTop w:val="0"/>
              <w:marBottom w:val="0"/>
              <w:divBdr>
                <w:top w:val="none" w:sz="0" w:space="0" w:color="auto"/>
                <w:left w:val="none" w:sz="0" w:space="0" w:color="auto"/>
                <w:bottom w:val="none" w:sz="0" w:space="0" w:color="auto"/>
                <w:right w:val="none" w:sz="0" w:space="0" w:color="auto"/>
              </w:divBdr>
            </w:div>
          </w:divsChild>
        </w:div>
        <w:div w:id="1858156480">
          <w:marLeft w:val="0"/>
          <w:marRight w:val="0"/>
          <w:marTop w:val="0"/>
          <w:marBottom w:val="0"/>
          <w:divBdr>
            <w:top w:val="none" w:sz="0" w:space="0" w:color="auto"/>
            <w:left w:val="none" w:sz="0" w:space="0" w:color="auto"/>
            <w:bottom w:val="none" w:sz="0" w:space="0" w:color="auto"/>
            <w:right w:val="none" w:sz="0" w:space="0" w:color="auto"/>
          </w:divBdr>
          <w:divsChild>
            <w:div w:id="9691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1654">
      <w:bodyDiv w:val="1"/>
      <w:marLeft w:val="0"/>
      <w:marRight w:val="0"/>
      <w:marTop w:val="0"/>
      <w:marBottom w:val="0"/>
      <w:divBdr>
        <w:top w:val="none" w:sz="0" w:space="0" w:color="auto"/>
        <w:left w:val="none" w:sz="0" w:space="0" w:color="auto"/>
        <w:bottom w:val="none" w:sz="0" w:space="0" w:color="auto"/>
        <w:right w:val="none" w:sz="0" w:space="0" w:color="auto"/>
      </w:divBdr>
      <w:divsChild>
        <w:div w:id="480075210">
          <w:marLeft w:val="0"/>
          <w:marRight w:val="0"/>
          <w:marTop w:val="0"/>
          <w:marBottom w:val="0"/>
          <w:divBdr>
            <w:top w:val="none" w:sz="0" w:space="0" w:color="auto"/>
            <w:left w:val="none" w:sz="0" w:space="0" w:color="auto"/>
            <w:bottom w:val="none" w:sz="0" w:space="0" w:color="auto"/>
            <w:right w:val="none" w:sz="0" w:space="0" w:color="auto"/>
          </w:divBdr>
          <w:divsChild>
            <w:div w:id="1248272333">
              <w:marLeft w:val="0"/>
              <w:marRight w:val="0"/>
              <w:marTop w:val="0"/>
              <w:marBottom w:val="0"/>
              <w:divBdr>
                <w:top w:val="none" w:sz="0" w:space="0" w:color="auto"/>
                <w:left w:val="none" w:sz="0" w:space="0" w:color="auto"/>
                <w:bottom w:val="none" w:sz="0" w:space="0" w:color="auto"/>
                <w:right w:val="none" w:sz="0" w:space="0" w:color="auto"/>
              </w:divBdr>
            </w:div>
          </w:divsChild>
        </w:div>
        <w:div w:id="896814888">
          <w:marLeft w:val="0"/>
          <w:marRight w:val="0"/>
          <w:marTop w:val="0"/>
          <w:marBottom w:val="0"/>
          <w:divBdr>
            <w:top w:val="none" w:sz="0" w:space="0" w:color="auto"/>
            <w:left w:val="none" w:sz="0" w:space="0" w:color="auto"/>
            <w:bottom w:val="none" w:sz="0" w:space="0" w:color="auto"/>
            <w:right w:val="none" w:sz="0" w:space="0" w:color="auto"/>
          </w:divBdr>
          <w:divsChild>
            <w:div w:id="1825390548">
              <w:marLeft w:val="0"/>
              <w:marRight w:val="0"/>
              <w:marTop w:val="0"/>
              <w:marBottom w:val="0"/>
              <w:divBdr>
                <w:top w:val="none" w:sz="0" w:space="0" w:color="auto"/>
                <w:left w:val="none" w:sz="0" w:space="0" w:color="auto"/>
                <w:bottom w:val="none" w:sz="0" w:space="0" w:color="auto"/>
                <w:right w:val="none" w:sz="0" w:space="0" w:color="auto"/>
              </w:divBdr>
            </w:div>
          </w:divsChild>
        </w:div>
        <w:div w:id="916479649">
          <w:marLeft w:val="0"/>
          <w:marRight w:val="0"/>
          <w:marTop w:val="0"/>
          <w:marBottom w:val="0"/>
          <w:divBdr>
            <w:top w:val="none" w:sz="0" w:space="0" w:color="auto"/>
            <w:left w:val="none" w:sz="0" w:space="0" w:color="auto"/>
            <w:bottom w:val="none" w:sz="0" w:space="0" w:color="auto"/>
            <w:right w:val="none" w:sz="0" w:space="0" w:color="auto"/>
          </w:divBdr>
          <w:divsChild>
            <w:div w:id="1413158758">
              <w:marLeft w:val="0"/>
              <w:marRight w:val="0"/>
              <w:marTop w:val="0"/>
              <w:marBottom w:val="0"/>
              <w:divBdr>
                <w:top w:val="none" w:sz="0" w:space="0" w:color="auto"/>
                <w:left w:val="none" w:sz="0" w:space="0" w:color="auto"/>
                <w:bottom w:val="none" w:sz="0" w:space="0" w:color="auto"/>
                <w:right w:val="none" w:sz="0" w:space="0" w:color="auto"/>
              </w:divBdr>
            </w:div>
          </w:divsChild>
        </w:div>
        <w:div w:id="1085224639">
          <w:marLeft w:val="0"/>
          <w:marRight w:val="0"/>
          <w:marTop w:val="0"/>
          <w:marBottom w:val="0"/>
          <w:divBdr>
            <w:top w:val="none" w:sz="0" w:space="0" w:color="auto"/>
            <w:left w:val="none" w:sz="0" w:space="0" w:color="auto"/>
            <w:bottom w:val="none" w:sz="0" w:space="0" w:color="auto"/>
            <w:right w:val="none" w:sz="0" w:space="0" w:color="auto"/>
          </w:divBdr>
          <w:divsChild>
            <w:div w:id="213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1757">
      <w:bodyDiv w:val="1"/>
      <w:marLeft w:val="0"/>
      <w:marRight w:val="0"/>
      <w:marTop w:val="0"/>
      <w:marBottom w:val="0"/>
      <w:divBdr>
        <w:top w:val="none" w:sz="0" w:space="0" w:color="auto"/>
        <w:left w:val="none" w:sz="0" w:space="0" w:color="auto"/>
        <w:bottom w:val="none" w:sz="0" w:space="0" w:color="auto"/>
        <w:right w:val="none" w:sz="0" w:space="0" w:color="auto"/>
      </w:divBdr>
      <w:divsChild>
        <w:div w:id="197814260">
          <w:marLeft w:val="0"/>
          <w:marRight w:val="0"/>
          <w:marTop w:val="0"/>
          <w:marBottom w:val="0"/>
          <w:divBdr>
            <w:top w:val="none" w:sz="0" w:space="0" w:color="auto"/>
            <w:left w:val="none" w:sz="0" w:space="0" w:color="auto"/>
            <w:bottom w:val="none" w:sz="0" w:space="0" w:color="auto"/>
            <w:right w:val="none" w:sz="0" w:space="0" w:color="auto"/>
          </w:divBdr>
          <w:divsChild>
            <w:div w:id="1664315146">
              <w:marLeft w:val="0"/>
              <w:marRight w:val="0"/>
              <w:marTop w:val="0"/>
              <w:marBottom w:val="0"/>
              <w:divBdr>
                <w:top w:val="none" w:sz="0" w:space="0" w:color="auto"/>
                <w:left w:val="none" w:sz="0" w:space="0" w:color="auto"/>
                <w:bottom w:val="none" w:sz="0" w:space="0" w:color="auto"/>
                <w:right w:val="none" w:sz="0" w:space="0" w:color="auto"/>
              </w:divBdr>
            </w:div>
          </w:divsChild>
        </w:div>
        <w:div w:id="576286076">
          <w:marLeft w:val="0"/>
          <w:marRight w:val="0"/>
          <w:marTop w:val="0"/>
          <w:marBottom w:val="0"/>
          <w:divBdr>
            <w:top w:val="none" w:sz="0" w:space="0" w:color="auto"/>
            <w:left w:val="none" w:sz="0" w:space="0" w:color="auto"/>
            <w:bottom w:val="none" w:sz="0" w:space="0" w:color="auto"/>
            <w:right w:val="none" w:sz="0" w:space="0" w:color="auto"/>
          </w:divBdr>
          <w:divsChild>
            <w:div w:id="15860243">
              <w:marLeft w:val="0"/>
              <w:marRight w:val="0"/>
              <w:marTop w:val="0"/>
              <w:marBottom w:val="0"/>
              <w:divBdr>
                <w:top w:val="none" w:sz="0" w:space="0" w:color="auto"/>
                <w:left w:val="none" w:sz="0" w:space="0" w:color="auto"/>
                <w:bottom w:val="none" w:sz="0" w:space="0" w:color="auto"/>
                <w:right w:val="none" w:sz="0" w:space="0" w:color="auto"/>
              </w:divBdr>
            </w:div>
          </w:divsChild>
        </w:div>
        <w:div w:id="1332828605">
          <w:marLeft w:val="0"/>
          <w:marRight w:val="0"/>
          <w:marTop w:val="0"/>
          <w:marBottom w:val="0"/>
          <w:divBdr>
            <w:top w:val="none" w:sz="0" w:space="0" w:color="auto"/>
            <w:left w:val="none" w:sz="0" w:space="0" w:color="auto"/>
            <w:bottom w:val="none" w:sz="0" w:space="0" w:color="auto"/>
            <w:right w:val="none" w:sz="0" w:space="0" w:color="auto"/>
          </w:divBdr>
          <w:divsChild>
            <w:div w:id="450980927">
              <w:marLeft w:val="0"/>
              <w:marRight w:val="0"/>
              <w:marTop w:val="0"/>
              <w:marBottom w:val="0"/>
              <w:divBdr>
                <w:top w:val="none" w:sz="0" w:space="0" w:color="auto"/>
                <w:left w:val="none" w:sz="0" w:space="0" w:color="auto"/>
                <w:bottom w:val="none" w:sz="0" w:space="0" w:color="auto"/>
                <w:right w:val="none" w:sz="0" w:space="0" w:color="auto"/>
              </w:divBdr>
            </w:div>
          </w:divsChild>
        </w:div>
        <w:div w:id="1662349531">
          <w:marLeft w:val="0"/>
          <w:marRight w:val="0"/>
          <w:marTop w:val="0"/>
          <w:marBottom w:val="0"/>
          <w:divBdr>
            <w:top w:val="none" w:sz="0" w:space="0" w:color="auto"/>
            <w:left w:val="none" w:sz="0" w:space="0" w:color="auto"/>
            <w:bottom w:val="none" w:sz="0" w:space="0" w:color="auto"/>
            <w:right w:val="none" w:sz="0" w:space="0" w:color="auto"/>
          </w:divBdr>
          <w:divsChild>
            <w:div w:id="11594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714">
      <w:bodyDiv w:val="1"/>
      <w:marLeft w:val="0"/>
      <w:marRight w:val="0"/>
      <w:marTop w:val="0"/>
      <w:marBottom w:val="0"/>
      <w:divBdr>
        <w:top w:val="none" w:sz="0" w:space="0" w:color="auto"/>
        <w:left w:val="none" w:sz="0" w:space="0" w:color="auto"/>
        <w:bottom w:val="none" w:sz="0" w:space="0" w:color="auto"/>
        <w:right w:val="none" w:sz="0" w:space="0" w:color="auto"/>
      </w:divBdr>
    </w:div>
    <w:div w:id="1681659861">
      <w:bodyDiv w:val="1"/>
      <w:marLeft w:val="0"/>
      <w:marRight w:val="0"/>
      <w:marTop w:val="0"/>
      <w:marBottom w:val="0"/>
      <w:divBdr>
        <w:top w:val="none" w:sz="0" w:space="0" w:color="auto"/>
        <w:left w:val="none" w:sz="0" w:space="0" w:color="auto"/>
        <w:bottom w:val="none" w:sz="0" w:space="0" w:color="auto"/>
        <w:right w:val="none" w:sz="0" w:space="0" w:color="auto"/>
      </w:divBdr>
    </w:div>
    <w:div w:id="2123066435">
      <w:bodyDiv w:val="1"/>
      <w:marLeft w:val="0"/>
      <w:marRight w:val="0"/>
      <w:marTop w:val="0"/>
      <w:marBottom w:val="0"/>
      <w:divBdr>
        <w:top w:val="none" w:sz="0" w:space="0" w:color="auto"/>
        <w:left w:val="none" w:sz="0" w:space="0" w:color="auto"/>
        <w:bottom w:val="none" w:sz="0" w:space="0" w:color="auto"/>
        <w:right w:val="none" w:sz="0" w:space="0" w:color="auto"/>
      </w:divBdr>
      <w:divsChild>
        <w:div w:id="29652290">
          <w:marLeft w:val="0"/>
          <w:marRight w:val="0"/>
          <w:marTop w:val="0"/>
          <w:marBottom w:val="0"/>
          <w:divBdr>
            <w:top w:val="none" w:sz="0" w:space="0" w:color="auto"/>
            <w:left w:val="none" w:sz="0" w:space="0" w:color="auto"/>
            <w:bottom w:val="none" w:sz="0" w:space="0" w:color="auto"/>
            <w:right w:val="none" w:sz="0" w:space="0" w:color="auto"/>
          </w:divBdr>
          <w:divsChild>
            <w:div w:id="1669600935">
              <w:marLeft w:val="0"/>
              <w:marRight w:val="0"/>
              <w:marTop w:val="0"/>
              <w:marBottom w:val="0"/>
              <w:divBdr>
                <w:top w:val="none" w:sz="0" w:space="0" w:color="auto"/>
                <w:left w:val="none" w:sz="0" w:space="0" w:color="auto"/>
                <w:bottom w:val="none" w:sz="0" w:space="0" w:color="auto"/>
                <w:right w:val="none" w:sz="0" w:space="0" w:color="auto"/>
              </w:divBdr>
            </w:div>
          </w:divsChild>
        </w:div>
        <w:div w:id="112793643">
          <w:marLeft w:val="0"/>
          <w:marRight w:val="0"/>
          <w:marTop w:val="0"/>
          <w:marBottom w:val="0"/>
          <w:divBdr>
            <w:top w:val="none" w:sz="0" w:space="0" w:color="auto"/>
            <w:left w:val="none" w:sz="0" w:space="0" w:color="auto"/>
            <w:bottom w:val="none" w:sz="0" w:space="0" w:color="auto"/>
            <w:right w:val="none" w:sz="0" w:space="0" w:color="auto"/>
          </w:divBdr>
          <w:divsChild>
            <w:div w:id="1517622697">
              <w:marLeft w:val="0"/>
              <w:marRight w:val="0"/>
              <w:marTop w:val="0"/>
              <w:marBottom w:val="0"/>
              <w:divBdr>
                <w:top w:val="none" w:sz="0" w:space="0" w:color="auto"/>
                <w:left w:val="none" w:sz="0" w:space="0" w:color="auto"/>
                <w:bottom w:val="none" w:sz="0" w:space="0" w:color="auto"/>
                <w:right w:val="none" w:sz="0" w:space="0" w:color="auto"/>
              </w:divBdr>
            </w:div>
          </w:divsChild>
        </w:div>
        <w:div w:id="306672438">
          <w:marLeft w:val="0"/>
          <w:marRight w:val="0"/>
          <w:marTop w:val="0"/>
          <w:marBottom w:val="0"/>
          <w:divBdr>
            <w:top w:val="none" w:sz="0" w:space="0" w:color="auto"/>
            <w:left w:val="none" w:sz="0" w:space="0" w:color="auto"/>
            <w:bottom w:val="none" w:sz="0" w:space="0" w:color="auto"/>
            <w:right w:val="none" w:sz="0" w:space="0" w:color="auto"/>
          </w:divBdr>
          <w:divsChild>
            <w:div w:id="2112509635">
              <w:marLeft w:val="0"/>
              <w:marRight w:val="0"/>
              <w:marTop w:val="0"/>
              <w:marBottom w:val="0"/>
              <w:divBdr>
                <w:top w:val="none" w:sz="0" w:space="0" w:color="auto"/>
                <w:left w:val="none" w:sz="0" w:space="0" w:color="auto"/>
                <w:bottom w:val="none" w:sz="0" w:space="0" w:color="auto"/>
                <w:right w:val="none" w:sz="0" w:space="0" w:color="auto"/>
              </w:divBdr>
            </w:div>
          </w:divsChild>
        </w:div>
        <w:div w:id="573973005">
          <w:marLeft w:val="0"/>
          <w:marRight w:val="0"/>
          <w:marTop w:val="0"/>
          <w:marBottom w:val="0"/>
          <w:divBdr>
            <w:top w:val="none" w:sz="0" w:space="0" w:color="auto"/>
            <w:left w:val="none" w:sz="0" w:space="0" w:color="auto"/>
            <w:bottom w:val="none" w:sz="0" w:space="0" w:color="auto"/>
            <w:right w:val="none" w:sz="0" w:space="0" w:color="auto"/>
          </w:divBdr>
          <w:divsChild>
            <w:div w:id="1450313993">
              <w:marLeft w:val="0"/>
              <w:marRight w:val="0"/>
              <w:marTop w:val="0"/>
              <w:marBottom w:val="0"/>
              <w:divBdr>
                <w:top w:val="none" w:sz="0" w:space="0" w:color="auto"/>
                <w:left w:val="none" w:sz="0" w:space="0" w:color="auto"/>
                <w:bottom w:val="none" w:sz="0" w:space="0" w:color="auto"/>
                <w:right w:val="none" w:sz="0" w:space="0" w:color="auto"/>
              </w:divBdr>
            </w:div>
          </w:divsChild>
        </w:div>
        <w:div w:id="1321353110">
          <w:marLeft w:val="0"/>
          <w:marRight w:val="0"/>
          <w:marTop w:val="0"/>
          <w:marBottom w:val="0"/>
          <w:divBdr>
            <w:top w:val="none" w:sz="0" w:space="0" w:color="auto"/>
            <w:left w:val="none" w:sz="0" w:space="0" w:color="auto"/>
            <w:bottom w:val="none" w:sz="0" w:space="0" w:color="auto"/>
            <w:right w:val="none" w:sz="0" w:space="0" w:color="auto"/>
          </w:divBdr>
          <w:divsChild>
            <w:div w:id="2094737052">
              <w:marLeft w:val="0"/>
              <w:marRight w:val="0"/>
              <w:marTop w:val="0"/>
              <w:marBottom w:val="0"/>
              <w:divBdr>
                <w:top w:val="none" w:sz="0" w:space="0" w:color="auto"/>
                <w:left w:val="none" w:sz="0" w:space="0" w:color="auto"/>
                <w:bottom w:val="none" w:sz="0" w:space="0" w:color="auto"/>
                <w:right w:val="none" w:sz="0" w:space="0" w:color="auto"/>
              </w:divBdr>
            </w:div>
          </w:divsChild>
        </w:div>
        <w:div w:id="1513952940">
          <w:marLeft w:val="0"/>
          <w:marRight w:val="0"/>
          <w:marTop w:val="0"/>
          <w:marBottom w:val="0"/>
          <w:divBdr>
            <w:top w:val="none" w:sz="0" w:space="0" w:color="auto"/>
            <w:left w:val="none" w:sz="0" w:space="0" w:color="auto"/>
            <w:bottom w:val="none" w:sz="0" w:space="0" w:color="auto"/>
            <w:right w:val="none" w:sz="0" w:space="0" w:color="auto"/>
          </w:divBdr>
          <w:divsChild>
            <w:div w:id="2088459763">
              <w:marLeft w:val="0"/>
              <w:marRight w:val="0"/>
              <w:marTop w:val="0"/>
              <w:marBottom w:val="0"/>
              <w:divBdr>
                <w:top w:val="none" w:sz="0" w:space="0" w:color="auto"/>
                <w:left w:val="none" w:sz="0" w:space="0" w:color="auto"/>
                <w:bottom w:val="none" w:sz="0" w:space="0" w:color="auto"/>
                <w:right w:val="none" w:sz="0" w:space="0" w:color="auto"/>
              </w:divBdr>
            </w:div>
          </w:divsChild>
        </w:div>
        <w:div w:id="1768381962">
          <w:marLeft w:val="0"/>
          <w:marRight w:val="0"/>
          <w:marTop w:val="0"/>
          <w:marBottom w:val="0"/>
          <w:divBdr>
            <w:top w:val="none" w:sz="0" w:space="0" w:color="auto"/>
            <w:left w:val="none" w:sz="0" w:space="0" w:color="auto"/>
            <w:bottom w:val="none" w:sz="0" w:space="0" w:color="auto"/>
            <w:right w:val="none" w:sz="0" w:space="0" w:color="auto"/>
          </w:divBdr>
          <w:divsChild>
            <w:div w:id="1630744305">
              <w:marLeft w:val="0"/>
              <w:marRight w:val="0"/>
              <w:marTop w:val="0"/>
              <w:marBottom w:val="0"/>
              <w:divBdr>
                <w:top w:val="none" w:sz="0" w:space="0" w:color="auto"/>
                <w:left w:val="none" w:sz="0" w:space="0" w:color="auto"/>
                <w:bottom w:val="none" w:sz="0" w:space="0" w:color="auto"/>
                <w:right w:val="none" w:sz="0" w:space="0" w:color="auto"/>
              </w:divBdr>
            </w:div>
          </w:divsChild>
        </w:div>
        <w:div w:id="1885556631">
          <w:marLeft w:val="0"/>
          <w:marRight w:val="0"/>
          <w:marTop w:val="0"/>
          <w:marBottom w:val="0"/>
          <w:divBdr>
            <w:top w:val="none" w:sz="0" w:space="0" w:color="auto"/>
            <w:left w:val="none" w:sz="0" w:space="0" w:color="auto"/>
            <w:bottom w:val="none" w:sz="0" w:space="0" w:color="auto"/>
            <w:right w:val="none" w:sz="0" w:space="0" w:color="auto"/>
          </w:divBdr>
          <w:divsChild>
            <w:div w:id="3127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1A85-F0BD-49E2-BE7D-C204CFD7A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29E0A-116C-4A27-9683-DB5B5A9DB9A7}">
  <ds:schemaRefs>
    <ds:schemaRef ds:uri="http://schemas.microsoft.com/sharepoint/v3/contenttype/forms"/>
  </ds:schemaRefs>
</ds:datastoreItem>
</file>

<file path=customXml/itemProps3.xml><?xml version="1.0" encoding="utf-8"?>
<ds:datastoreItem xmlns:ds="http://schemas.openxmlformats.org/officeDocument/2006/customXml" ds:itemID="{6E5E650F-1A6D-4CCD-B98B-33046B7FAEF9}">
  <ds:schemaRefs>
    <ds:schemaRef ds:uri="5089d384-6e0a-424f-8172-a4da5a8e8220"/>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99b28ea2-71aa-4f57-bb74-1541e4f05fb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6A69A89-7FA6-46A2-9B9D-0ECCD340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3</cp:revision>
  <cp:lastPrinted>2020-10-14T15:41:00Z</cp:lastPrinted>
  <dcterms:created xsi:type="dcterms:W3CDTF">2020-10-15T10:33:00Z</dcterms:created>
  <dcterms:modified xsi:type="dcterms:W3CDTF">2020-10-15T11:24:00Z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y fmtid="{D5CDD505-2E9C-101B-9397-08002B2CF9AE}" pid="3" name="AuthorIds_UIVersion_59904">
    <vt:lpwstr>14</vt:lpwstr>
  </property>
  <property fmtid="{D5CDD505-2E9C-101B-9397-08002B2CF9AE}" pid="4" name="AuthorIds_UIVersion_72192">
    <vt:lpwstr>6</vt:lpwstr>
  </property>
</Properties>
</file>