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ormalWeb"/>
        <w:shd w:val="clear" w:color="auto" w:fill="FFFFFF"/>
        <w:spacing w:before="0" w:beforeAutospacing="0" w:after="216" w:afterAutospacing="0"/>
        <w:rPr>
          <w:rFonts w:asciiTheme="minorHAnsi" w:hAnsiTheme="minorHAnsi" w:cstheme="minorHAnsi"/>
          <w:color w:val="000000" w:themeColor="text1"/>
        </w:rPr>
      </w:pPr>
      <w:r>
        <w:rPr>
          <w:rStyle w:val="Strong"/>
          <w:rFonts w:asciiTheme="minorHAnsi" w:hAnsiTheme="minorHAnsi" w:cstheme="minorHAnsi"/>
          <w:color w:val="000000" w:themeColor="text1"/>
          <w:u w:val="single"/>
        </w:rPr>
        <w:t>GCSE Results Day 12 August 2021</w:t>
      </w:r>
    </w:p>
    <w:p>
      <w:pPr>
        <w:pStyle w:val="NormalWeb"/>
        <w:shd w:val="clear" w:color="auto" w:fill="FFFFFF"/>
        <w:spacing w:before="0" w:beforeAutospacing="0" w:after="216" w:afterAutospacing="0"/>
        <w:rPr>
          <w:rFonts w:asciiTheme="minorHAnsi" w:hAnsiTheme="minorHAnsi" w:cstheme="minorHAnsi"/>
          <w:color w:val="000000" w:themeColor="text1"/>
        </w:rPr>
      </w:pPr>
      <w:r>
        <w:rPr>
          <w:rFonts w:asciiTheme="minorHAnsi" w:hAnsiTheme="minorHAnsi" w:cstheme="minorHAnsi"/>
          <w:color w:val="000000" w:themeColor="text1"/>
        </w:rPr>
        <w:t xml:space="preserve">GCSE results will be available to collect from main reception on </w:t>
      </w:r>
      <w:r>
        <w:rPr>
          <w:rFonts w:asciiTheme="minorHAnsi" w:hAnsiTheme="minorHAnsi" w:cstheme="minorHAnsi"/>
          <w:b/>
          <w:color w:val="000000" w:themeColor="text1"/>
          <w:u w:val="single"/>
        </w:rPr>
        <w:t>Thursday 12</w:t>
      </w:r>
      <w:r>
        <w:rPr>
          <w:rFonts w:asciiTheme="minorHAnsi" w:hAnsiTheme="minorHAnsi" w:cstheme="minorHAnsi"/>
          <w:b/>
          <w:color w:val="000000" w:themeColor="text1"/>
          <w:u w:val="single"/>
          <w:vertAlign w:val="superscript"/>
        </w:rPr>
        <w:t>th</w:t>
      </w:r>
      <w:r>
        <w:rPr>
          <w:rFonts w:asciiTheme="minorHAnsi" w:hAnsiTheme="minorHAnsi" w:cstheme="minorHAnsi"/>
          <w:b/>
          <w:color w:val="000000" w:themeColor="text1"/>
          <w:u w:val="single"/>
        </w:rPr>
        <w:t xml:space="preserve"> August</w:t>
      </w:r>
      <w:r>
        <w:rPr>
          <w:rFonts w:asciiTheme="minorHAnsi" w:hAnsiTheme="minorHAnsi" w:cstheme="minorHAnsi"/>
          <w:color w:val="000000" w:themeColor="text1"/>
        </w:rPr>
        <w:t xml:space="preserve"> from </w:t>
      </w:r>
      <w:r>
        <w:rPr>
          <w:rFonts w:asciiTheme="minorHAnsi" w:hAnsiTheme="minorHAnsi" w:cstheme="minorHAnsi"/>
          <w:b/>
          <w:color w:val="000000" w:themeColor="text1"/>
          <w:u w:val="single"/>
        </w:rPr>
        <w:t>8.30 am until 11.00 am</w:t>
      </w:r>
    </w:p>
    <w:p>
      <w:pPr>
        <w:pStyle w:val="NormalWeb"/>
        <w:shd w:val="clear" w:color="auto" w:fill="FFFFFF"/>
        <w:spacing w:before="0" w:beforeAutospacing="0" w:after="216" w:afterAutospacing="0"/>
        <w:rPr>
          <w:rStyle w:val="Strong"/>
          <w:rFonts w:asciiTheme="minorHAnsi" w:hAnsiTheme="minorHAnsi" w:cstheme="minorHAnsi"/>
          <w:b w:val="0"/>
          <w:bCs w:val="0"/>
          <w:color w:val="000000" w:themeColor="text1"/>
        </w:rPr>
      </w:pPr>
      <w:r>
        <w:rPr>
          <w:rStyle w:val="Strong"/>
          <w:rFonts w:asciiTheme="minorHAnsi" w:hAnsiTheme="minorHAnsi" w:cstheme="minorHAnsi"/>
          <w:b w:val="0"/>
          <w:bCs w:val="0"/>
          <w:color w:val="000000" w:themeColor="text1"/>
        </w:rPr>
        <w:t>Please keep checking the Year 11 transition page which will link you to the latest information from the post 16 providers in regards to registration, pre-course information and any open events that may come up between now and results day.</w:t>
      </w:r>
    </w:p>
    <w:p>
      <w:pPr>
        <w:pStyle w:val="NormalWeb"/>
        <w:shd w:val="clear" w:color="auto" w:fill="FFFFFF"/>
        <w:spacing w:before="0" w:beforeAutospacing="0" w:after="216" w:afterAutospacing="0"/>
        <w:rPr>
          <w:rStyle w:val="Strong"/>
          <w:rFonts w:asciiTheme="minorHAnsi" w:hAnsiTheme="minorHAnsi" w:cstheme="minorHAnsi"/>
          <w:color w:val="000000" w:themeColor="text1"/>
          <w:u w:val="single"/>
        </w:rPr>
      </w:pPr>
    </w:p>
    <w:p>
      <w:pPr>
        <w:pStyle w:val="NormalWeb"/>
        <w:shd w:val="clear" w:color="auto" w:fill="FFFFFF"/>
        <w:spacing w:before="0" w:beforeAutospacing="0" w:after="216" w:afterAutospacing="0"/>
        <w:rPr>
          <w:rFonts w:asciiTheme="minorHAnsi" w:hAnsiTheme="minorHAnsi" w:cstheme="minorHAnsi"/>
          <w:color w:val="000000" w:themeColor="text1"/>
        </w:rPr>
      </w:pPr>
      <w:r>
        <w:rPr>
          <w:rStyle w:val="Strong"/>
          <w:rFonts w:asciiTheme="minorHAnsi" w:hAnsiTheme="minorHAnsi" w:cstheme="minorHAnsi"/>
          <w:color w:val="000000" w:themeColor="text1"/>
          <w:u w:val="single"/>
        </w:rPr>
        <w:t>Appeals Process for Summer Grades 2021</w:t>
      </w:r>
    </w:p>
    <w:p>
      <w:pPr>
        <w:pStyle w:val="NormalWeb"/>
        <w:shd w:val="clear" w:color="auto" w:fill="FFFFFF"/>
        <w:spacing w:before="0" w:beforeAutospacing="0" w:after="216" w:afterAutospacing="0"/>
        <w:rPr>
          <w:rFonts w:asciiTheme="minorHAnsi" w:hAnsiTheme="minorHAnsi" w:cstheme="minorHAnsi"/>
          <w:color w:val="000000" w:themeColor="text1"/>
        </w:rPr>
      </w:pPr>
      <w:r>
        <w:rPr>
          <w:rFonts w:asciiTheme="minorHAnsi" w:hAnsiTheme="minorHAnsi" w:cstheme="minorHAnsi"/>
          <w:color w:val="000000" w:themeColor="text1"/>
        </w:rPr>
        <w:t xml:space="preserve">If you feel that a grade is incorrect then there is a process in place to appeal.  </w:t>
      </w:r>
    </w:p>
    <w:p>
      <w:pPr>
        <w:pStyle w:val="NormalWeb"/>
        <w:shd w:val="clear" w:color="auto" w:fill="FFFFFF"/>
        <w:spacing w:before="0" w:beforeAutospacing="0" w:after="216" w:afterAutospacing="0"/>
        <w:rPr>
          <w:rFonts w:asciiTheme="minorHAnsi" w:hAnsiTheme="minorHAnsi" w:cstheme="minorHAnsi"/>
          <w:color w:val="000000" w:themeColor="text1"/>
        </w:rPr>
      </w:pPr>
      <w:r>
        <w:rPr>
          <w:rFonts w:asciiTheme="minorHAnsi" w:hAnsiTheme="minorHAnsi" w:cstheme="minorHAnsi"/>
          <w:color w:val="000000" w:themeColor="text1"/>
        </w:rPr>
        <w:t xml:space="preserve">Please follow the web links for </w:t>
      </w:r>
      <w:hyperlink r:id="rId5" w:history="1">
        <w:r>
          <w:rPr>
            <w:rStyle w:val="Hyperlink"/>
            <w:rFonts w:asciiTheme="minorHAnsi" w:hAnsiTheme="minorHAnsi" w:cstheme="minorHAnsi"/>
          </w:rPr>
          <w:t>official guidance for students and parents</w:t>
        </w:r>
      </w:hyperlink>
      <w:r>
        <w:rPr>
          <w:rFonts w:asciiTheme="minorHAnsi" w:hAnsiTheme="minorHAnsi" w:cstheme="minorHAnsi"/>
          <w:color w:val="808080"/>
        </w:rPr>
        <w:t xml:space="preserve"> </w:t>
      </w:r>
      <w:r>
        <w:rPr>
          <w:rFonts w:asciiTheme="minorHAnsi" w:hAnsiTheme="minorHAnsi" w:cstheme="minorHAnsi"/>
          <w:color w:val="000000" w:themeColor="text1"/>
        </w:rPr>
        <w:t>and</w:t>
      </w:r>
      <w:r>
        <w:rPr>
          <w:rFonts w:asciiTheme="minorHAnsi" w:hAnsiTheme="minorHAnsi" w:cstheme="minorHAnsi"/>
          <w:color w:val="808080"/>
        </w:rPr>
        <w:t xml:space="preserve"> </w:t>
      </w:r>
      <w:hyperlink r:id="rId6" w:history="1">
        <w:r>
          <w:rPr>
            <w:rStyle w:val="Hyperlink"/>
            <w:rFonts w:asciiTheme="minorHAnsi" w:hAnsiTheme="minorHAnsi" w:cstheme="minorHAnsi"/>
          </w:rPr>
          <w:t>Student guide to awarding summer 2021</w:t>
        </w:r>
      </w:hyperlink>
      <w:r>
        <w:rPr>
          <w:rFonts w:asciiTheme="minorHAnsi" w:hAnsiTheme="minorHAnsi" w:cstheme="minorHAnsi"/>
          <w:color w:val="808080"/>
        </w:rPr>
        <w:t xml:space="preserve"> </w:t>
      </w:r>
    </w:p>
    <w:p>
      <w:pPr>
        <w:pStyle w:val="NormalWeb"/>
        <w:shd w:val="clear" w:color="auto" w:fill="FFFFFF"/>
        <w:spacing w:before="0" w:beforeAutospacing="0" w:after="216" w:afterAutospacing="0"/>
        <w:rPr>
          <w:rFonts w:asciiTheme="minorHAnsi" w:hAnsiTheme="minorHAnsi" w:cstheme="minorHAnsi"/>
          <w:color w:val="000000" w:themeColor="text1"/>
        </w:rPr>
      </w:pPr>
      <w:r>
        <w:rPr>
          <w:rFonts w:asciiTheme="minorHAnsi" w:hAnsiTheme="minorHAnsi" w:cstheme="minorHAnsi"/>
          <w:color w:val="000000" w:themeColor="text1"/>
        </w:rPr>
        <w:t>The appeals process consists of two stages:</w:t>
      </w:r>
    </w:p>
    <w:p>
      <w:pPr>
        <w:pStyle w:val="NormalWeb"/>
        <w:shd w:val="clear" w:color="auto" w:fill="FFFFFF"/>
        <w:spacing w:before="0" w:beforeAutospacing="0" w:after="216" w:afterAutospacing="0"/>
        <w:rPr>
          <w:rFonts w:asciiTheme="minorHAnsi" w:hAnsiTheme="minorHAnsi" w:cstheme="minorHAnsi"/>
          <w:color w:val="808080"/>
          <w:u w:val="single"/>
        </w:rPr>
      </w:pPr>
      <w:r>
        <w:rPr>
          <w:rFonts w:asciiTheme="minorHAnsi" w:hAnsiTheme="minorHAnsi" w:cstheme="minorHAnsi"/>
          <w:color w:val="808080"/>
          <w:u w:val="single"/>
        </w:rPr>
        <w:t> </w:t>
      </w:r>
      <w:r>
        <w:rPr>
          <w:rStyle w:val="Strong"/>
          <w:rFonts w:asciiTheme="minorHAnsi" w:hAnsiTheme="minorHAnsi" w:cstheme="minorHAnsi"/>
          <w:color w:val="000000" w:themeColor="text1"/>
          <w:u w:val="single"/>
        </w:rPr>
        <w:t>Stage 1: The Centre Review</w:t>
      </w:r>
    </w:p>
    <w:p>
      <w:pPr>
        <w:pStyle w:val="NormalWeb"/>
        <w:shd w:val="clear" w:color="auto" w:fill="FFFFFF"/>
        <w:spacing w:before="0" w:beforeAutospacing="0" w:after="216"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This is the first check you can request and is carried out by school, we will check if an administrative or procedural error has taken place. </w:t>
      </w:r>
    </w:p>
    <w:p>
      <w:pPr>
        <w:pStyle w:val="NormalWeb"/>
        <w:shd w:val="clear" w:color="auto" w:fill="FFFFFF"/>
        <w:spacing w:before="0" w:beforeAutospacing="0" w:after="216" w:afterAutospacing="0"/>
        <w:rPr>
          <w:rFonts w:asciiTheme="minorHAnsi" w:hAnsiTheme="minorHAnsi" w:cstheme="minorHAnsi"/>
          <w:lang w:val="en-US"/>
        </w:rPr>
      </w:pPr>
      <w:r>
        <w:rPr>
          <w:rFonts w:asciiTheme="minorHAnsi" w:hAnsiTheme="minorHAnsi" w:cstheme="minorHAnsi"/>
          <w:color w:val="000000" w:themeColor="text1"/>
        </w:rPr>
        <w:t>Should you wish to appeal please fill in Stage 1 (Section A) of the</w:t>
      </w:r>
      <w:r>
        <w:rPr>
          <w:rFonts w:asciiTheme="minorHAnsi" w:hAnsiTheme="minorHAnsi" w:cstheme="minorHAnsi"/>
          <w:color w:val="808080"/>
        </w:rPr>
        <w:t xml:space="preserve"> </w:t>
      </w:r>
      <w:hyperlink r:id="rId7" w:history="1">
        <w:r>
          <w:rPr>
            <w:rStyle w:val="Hyperlink"/>
            <w:rFonts w:asciiTheme="minorHAnsi" w:hAnsiTheme="minorHAnsi" w:cstheme="minorHAnsi"/>
          </w:rPr>
          <w:t>appeals form</w:t>
        </w:r>
      </w:hyperlink>
      <w:r>
        <w:rPr>
          <w:rFonts w:asciiTheme="minorHAnsi" w:hAnsiTheme="minorHAnsi" w:cstheme="minorHAnsi"/>
          <w:color w:val="808080"/>
        </w:rPr>
        <w:t xml:space="preserve"> </w:t>
      </w:r>
      <w:r>
        <w:rPr>
          <w:rFonts w:asciiTheme="minorHAnsi" w:hAnsiTheme="minorHAnsi" w:cstheme="minorHAnsi"/>
          <w:color w:val="000000" w:themeColor="text1"/>
        </w:rPr>
        <w:t xml:space="preserve">and email it to </w:t>
      </w:r>
      <w:hyperlink r:id="rId8" w:history="1">
        <w:r>
          <w:rPr>
            <w:rStyle w:val="Hyperlink"/>
            <w:rFonts w:asciiTheme="minorHAnsi" w:hAnsiTheme="minorHAnsi" w:cstheme="minorHAnsi"/>
            <w:lang w:val="en-US"/>
          </w:rPr>
          <w:t>gcseappeals@unity.lancs.sch.uk</w:t>
        </w:r>
      </w:hyperlink>
      <w:r>
        <w:rPr>
          <w:rFonts w:asciiTheme="minorHAnsi" w:hAnsiTheme="minorHAnsi" w:cstheme="minorHAnsi"/>
          <w:lang w:val="en-US"/>
        </w:rPr>
        <w:t xml:space="preserve">.  </w:t>
      </w:r>
    </w:p>
    <w:p>
      <w:pPr>
        <w:pStyle w:val="NormalWeb"/>
        <w:shd w:val="clear" w:color="auto" w:fill="FFFFFF"/>
        <w:spacing w:before="0" w:beforeAutospacing="0" w:after="216" w:afterAutospacing="0"/>
        <w:rPr>
          <w:rFonts w:asciiTheme="minorHAnsi" w:hAnsiTheme="minorHAnsi" w:cstheme="minorHAnsi"/>
          <w:lang w:val="en-US"/>
        </w:rPr>
      </w:pPr>
      <w:r>
        <w:rPr>
          <w:rFonts w:asciiTheme="minorHAnsi" w:hAnsiTheme="minorHAnsi" w:cstheme="minorHAnsi"/>
          <w:lang w:val="en-US"/>
        </w:rPr>
        <w:t xml:space="preserve">It is really important that you read this form in detail as grades can be </w:t>
      </w:r>
      <w:r>
        <w:rPr>
          <w:rFonts w:asciiTheme="minorHAnsi" w:hAnsiTheme="minorHAnsi" w:cstheme="minorHAnsi"/>
          <w:b/>
          <w:bCs/>
          <w:u w:val="single"/>
          <w:lang w:val="en-US"/>
        </w:rPr>
        <w:t>lowered</w:t>
      </w:r>
      <w:r>
        <w:rPr>
          <w:rFonts w:asciiTheme="minorHAnsi" w:hAnsiTheme="minorHAnsi" w:cstheme="minorHAnsi"/>
          <w:b/>
          <w:bCs/>
          <w:lang w:val="en-US"/>
        </w:rPr>
        <w:t xml:space="preserve"> </w:t>
      </w:r>
      <w:r>
        <w:rPr>
          <w:rFonts w:asciiTheme="minorHAnsi" w:hAnsiTheme="minorHAnsi" w:cstheme="minorHAnsi"/>
          <w:lang w:val="en-US"/>
        </w:rPr>
        <w:t>or raised based on the outcome of the appeal.</w:t>
      </w:r>
    </w:p>
    <w:p>
      <w:pPr>
        <w:pStyle w:val="NormalWeb"/>
        <w:shd w:val="clear" w:color="auto" w:fill="FFFFFF"/>
        <w:spacing w:before="0" w:beforeAutospacing="0" w:after="216" w:afterAutospacing="0"/>
        <w:rPr>
          <w:rFonts w:asciiTheme="minorHAnsi" w:hAnsiTheme="minorHAnsi" w:cstheme="minorHAnsi"/>
          <w:color w:val="000000" w:themeColor="text1"/>
        </w:rPr>
      </w:pPr>
      <w:r>
        <w:rPr>
          <w:rFonts w:asciiTheme="minorHAnsi" w:hAnsiTheme="minorHAnsi" w:cstheme="minorHAnsi"/>
          <w:color w:val="000000" w:themeColor="text1"/>
        </w:rPr>
        <w:t>We shall give you the results of this initial Centre Review where the decision will be one of three options: the grade is raised; the grade is unchanged; or the grade is lowered.</w:t>
      </w:r>
    </w:p>
    <w:p>
      <w:pPr>
        <w:pStyle w:val="NormalWeb"/>
        <w:shd w:val="clear" w:color="auto" w:fill="FFFFFF"/>
        <w:spacing w:before="0" w:beforeAutospacing="0" w:after="216"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The deadline for requesting a Centre Review is </w:t>
      </w:r>
      <w:r>
        <w:rPr>
          <w:rFonts w:asciiTheme="minorHAnsi" w:hAnsiTheme="minorHAnsi" w:cstheme="minorHAnsi"/>
          <w:b/>
          <w:color w:val="000000" w:themeColor="text1"/>
          <w:u w:val="single"/>
        </w:rPr>
        <w:t>3 September 2021</w:t>
      </w:r>
      <w:r>
        <w:rPr>
          <w:rFonts w:asciiTheme="minorHAnsi" w:hAnsiTheme="minorHAnsi" w:cstheme="minorHAnsi"/>
          <w:color w:val="000000" w:themeColor="text1"/>
        </w:rPr>
        <w:t>.</w:t>
      </w:r>
    </w:p>
    <w:p>
      <w:pPr>
        <w:pStyle w:val="NormalWeb"/>
        <w:shd w:val="clear" w:color="auto" w:fill="FFFFFF"/>
        <w:spacing w:before="0" w:beforeAutospacing="0" w:after="216" w:afterAutospacing="0"/>
        <w:rPr>
          <w:rFonts w:asciiTheme="minorHAnsi" w:hAnsiTheme="minorHAnsi" w:cstheme="minorHAnsi"/>
          <w:color w:val="000000" w:themeColor="text1"/>
        </w:rPr>
      </w:pPr>
      <w:r>
        <w:rPr>
          <w:rFonts w:asciiTheme="minorHAnsi" w:hAnsiTheme="minorHAnsi" w:cstheme="minorHAnsi"/>
          <w:color w:val="000000" w:themeColor="text1"/>
        </w:rPr>
        <w:t> </w:t>
      </w:r>
      <w:r>
        <w:rPr>
          <w:rStyle w:val="Strong"/>
          <w:rFonts w:asciiTheme="minorHAnsi" w:hAnsiTheme="minorHAnsi" w:cstheme="minorHAnsi"/>
          <w:color w:val="000000" w:themeColor="text1"/>
          <w:u w:val="single"/>
        </w:rPr>
        <w:t>Stage 2: Appeal to the Awarding Body</w:t>
      </w:r>
    </w:p>
    <w:p>
      <w:pPr>
        <w:pStyle w:val="NormalWeb"/>
        <w:shd w:val="clear" w:color="auto" w:fill="FFFFFF"/>
        <w:spacing w:before="0" w:beforeAutospacing="0" w:after="216" w:afterAutospacing="0"/>
        <w:rPr>
          <w:rFonts w:asciiTheme="minorHAnsi" w:hAnsiTheme="minorHAnsi" w:cstheme="minorHAnsi"/>
          <w:color w:val="000000" w:themeColor="text1"/>
        </w:rPr>
      </w:pPr>
      <w:r>
        <w:rPr>
          <w:rFonts w:asciiTheme="minorHAnsi" w:hAnsiTheme="minorHAnsi" w:cstheme="minorHAnsi"/>
          <w:color w:val="000000" w:themeColor="text1"/>
        </w:rPr>
        <w:t>If you are not satisfied with the outcome of the Centre Review, then you can ask us to submit an appeal to the Awarding Body who will check if an administrative or procedural error has taken place. Additionally, the Awarding Body can now consider if the Teacher Assessed Grade is ‘reasonable’.</w:t>
      </w:r>
    </w:p>
    <w:p>
      <w:pPr>
        <w:pStyle w:val="NormalWeb"/>
        <w:shd w:val="clear" w:color="auto" w:fill="FFFFFF"/>
        <w:spacing w:before="0" w:beforeAutospacing="0" w:after="216" w:afterAutospacing="0"/>
        <w:rPr>
          <w:rFonts w:asciiTheme="minorHAnsi" w:hAnsiTheme="minorHAnsi" w:cstheme="minorHAnsi"/>
          <w:color w:val="000000" w:themeColor="text1"/>
        </w:rPr>
      </w:pPr>
      <w:r>
        <w:rPr>
          <w:rFonts w:asciiTheme="minorHAnsi" w:hAnsiTheme="minorHAnsi" w:cstheme="minorHAnsi"/>
          <w:color w:val="000000" w:themeColor="text1"/>
        </w:rPr>
        <w:t>We will discuss with you how to complete stage 2 of the appeals form if you require this.</w:t>
      </w:r>
    </w:p>
    <w:p>
      <w:pPr>
        <w:pStyle w:val="NormalWeb"/>
        <w:shd w:val="clear" w:color="auto" w:fill="FFFFFF"/>
        <w:spacing w:before="0" w:beforeAutospacing="0" w:after="216"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The deadline for submitting an appeal to the Awarding Body is </w:t>
      </w:r>
      <w:r>
        <w:rPr>
          <w:rFonts w:asciiTheme="minorHAnsi" w:hAnsiTheme="minorHAnsi" w:cstheme="minorHAnsi"/>
          <w:b/>
          <w:color w:val="000000" w:themeColor="text1"/>
          <w:u w:val="single"/>
        </w:rPr>
        <w:t>17 September 2021</w:t>
      </w:r>
      <w:r>
        <w:rPr>
          <w:rFonts w:asciiTheme="minorHAnsi" w:hAnsiTheme="minorHAnsi" w:cstheme="minorHAnsi"/>
          <w:color w:val="000000" w:themeColor="text1"/>
        </w:rPr>
        <w:t>.</w:t>
      </w:r>
    </w:p>
    <w:p>
      <w:pPr>
        <w:pStyle w:val="NormalWeb"/>
        <w:shd w:val="clear" w:color="auto" w:fill="FFFFFF"/>
        <w:spacing w:before="0" w:beforeAutospacing="0" w:after="216" w:afterAutospacing="0"/>
        <w:rPr>
          <w:rFonts w:asciiTheme="minorHAnsi" w:hAnsiTheme="minorHAnsi" w:cstheme="minorHAnsi"/>
          <w:color w:val="000000" w:themeColor="text1"/>
          <w:lang w:val="en-US"/>
        </w:rPr>
      </w:pPr>
      <w:r>
        <w:rPr>
          <w:rFonts w:asciiTheme="minorHAnsi" w:hAnsiTheme="minorHAnsi" w:cstheme="minorHAnsi"/>
          <w:color w:val="000000" w:themeColor="text1"/>
        </w:rPr>
        <w:t>A copy of our centre awarding policy is available here (</w:t>
      </w:r>
      <w:hyperlink r:id="rId9" w:history="1">
        <w:r>
          <w:rPr>
            <w:rStyle w:val="Hyperlink"/>
            <w:rFonts w:asciiTheme="minorHAnsi" w:hAnsiTheme="minorHAnsi" w:cstheme="minorHAnsi"/>
          </w:rPr>
          <w:t>Centre Awarding Policy</w:t>
        </w:r>
      </w:hyperlink>
      <w:bookmarkStart w:id="0" w:name="_GoBack"/>
      <w:bookmarkEnd w:id="0"/>
      <w:r>
        <w:rPr>
          <w:rFonts w:asciiTheme="minorHAnsi" w:hAnsiTheme="minorHAnsi" w:cstheme="minorHAnsi"/>
          <w:color w:val="000000" w:themeColor="text1"/>
        </w:rPr>
        <w:t>).</w:t>
      </w:r>
    </w:p>
    <w:p>
      <w:pPr>
        <w:pStyle w:val="NormalWeb"/>
        <w:shd w:val="clear" w:color="auto" w:fill="FFFFFF"/>
        <w:spacing w:before="0" w:beforeAutospacing="0" w:after="216" w:afterAutospacing="0"/>
        <w:rPr>
          <w:rFonts w:ascii="Open Sans" w:hAnsi="Open Sans" w:cs="Open Sans"/>
          <w:color w:val="808080"/>
          <w:sz w:val="21"/>
          <w:szCs w:val="21"/>
        </w:rPr>
      </w:pPr>
      <w:r>
        <w:rPr>
          <w:rFonts w:ascii="Open Sans" w:hAnsi="Open Sans" w:cs="Open Sans"/>
          <w:color w:val="808080"/>
          <w:sz w:val="21"/>
          <w:szCs w:val="21"/>
        </w:rPr>
        <w:t>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2006"/>
    <w:multiLevelType w:val="hybridMultilevel"/>
    <w:tmpl w:val="6EE4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B3096"/>
    <w:multiLevelType w:val="hybridMultilevel"/>
    <w:tmpl w:val="B68CCD26"/>
    <w:lvl w:ilvl="0" w:tplc="CAFE061C">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24903"/>
    <w:multiLevelType w:val="hybridMultilevel"/>
    <w:tmpl w:val="58B0E5E8"/>
    <w:lvl w:ilvl="0" w:tplc="CAFE061C">
      <w:numFmt w:val="bullet"/>
      <w:lvlText w:val="•"/>
      <w:lvlJc w:val="left"/>
      <w:pPr>
        <w:ind w:left="1080" w:hanging="360"/>
      </w:pPr>
      <w:rPr>
        <w:rFonts w:ascii="Calibri" w:eastAsia="Times New Roman"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76445-F0D7-404B-9118-22F4E1DF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25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eappeals@unity.lancs.sch.uk" TargetMode="External"/><Relationship Id="rId3" Type="http://schemas.openxmlformats.org/officeDocument/2006/relationships/settings" Target="settings.xml"/><Relationship Id="rId7" Type="http://schemas.openxmlformats.org/officeDocument/2006/relationships/hyperlink" Target="https://www.jcq.org.uk/wp-content/uploads/2021/06/JCQ_Appeals-Guidance_Summer-2021_Appendix-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986351/21-6780_Student_guide_to_awarding_in_summer_2021_-_accessible.pdf" TargetMode="External"/><Relationship Id="rId11" Type="http://schemas.openxmlformats.org/officeDocument/2006/relationships/theme" Target="theme/theme1.xml"/><Relationship Id="rId5" Type="http://schemas.openxmlformats.org/officeDocument/2006/relationships/hyperlink" Target="https://www.jcq.org.uk/wp-content/uploads/2021/03/JCQ-Guidance-for-Students-and-Parents-on-Summer-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ity-college.com/wp-content/uploads/2021/07/Summer-2021-JCQ-Guidance-Centre-policy-UNITY-COLLEGE-V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ZHP</dc:creator>
  <cp:keywords/>
  <dc:description/>
  <cp:lastModifiedBy>Alison Whitlock</cp:lastModifiedBy>
  <cp:revision>3</cp:revision>
  <dcterms:created xsi:type="dcterms:W3CDTF">2021-07-13T09:09:00Z</dcterms:created>
  <dcterms:modified xsi:type="dcterms:W3CDTF">2021-07-13T11:01:00Z</dcterms:modified>
</cp:coreProperties>
</file>